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1F22"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39704C0B"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4B70E5D5" w14:textId="77777777" w:rsidTr="00FE042C">
        <w:trPr>
          <w:trHeight w:val="593"/>
        </w:trPr>
        <w:tc>
          <w:tcPr>
            <w:tcW w:w="2578" w:type="dxa"/>
            <w:shd w:val="clear" w:color="auto" w:fill="D9D9D9" w:themeFill="background1" w:themeFillShade="D9"/>
            <w:vAlign w:val="center"/>
          </w:tcPr>
          <w:p w14:paraId="24222308" w14:textId="77777777" w:rsidR="00ED0F61" w:rsidRPr="00A6449B" w:rsidRDefault="00ED0F61" w:rsidP="00F166D5">
            <w:pPr>
              <w:rPr>
                <w:rFonts w:cstheme="minorHAnsi"/>
                <w:b/>
              </w:rPr>
            </w:pPr>
            <w:r w:rsidRPr="00A6449B">
              <w:rPr>
                <w:rFonts w:cstheme="minorHAnsi"/>
                <w:b/>
              </w:rPr>
              <w:t>Post Title:</w:t>
            </w:r>
          </w:p>
        </w:tc>
        <w:tc>
          <w:tcPr>
            <w:tcW w:w="2686" w:type="dxa"/>
            <w:vAlign w:val="center"/>
          </w:tcPr>
          <w:p w14:paraId="4CA6A600" w14:textId="3DB9259F" w:rsidR="00ED0F61" w:rsidRPr="00EA0240" w:rsidRDefault="00B90DB0" w:rsidP="0047114F">
            <w:pPr>
              <w:rPr>
                <w:rFonts w:cstheme="minorHAnsi"/>
                <w:bCs/>
                <w:sz w:val="24"/>
                <w:szCs w:val="24"/>
              </w:rPr>
            </w:pPr>
            <w:r w:rsidRPr="00EA0240">
              <w:rPr>
                <w:rFonts w:cstheme="minorHAnsi"/>
                <w:bCs/>
                <w:sz w:val="24"/>
                <w:szCs w:val="24"/>
              </w:rPr>
              <w:t xml:space="preserve">Lecturer In Foundation learning </w:t>
            </w:r>
          </w:p>
        </w:tc>
        <w:tc>
          <w:tcPr>
            <w:tcW w:w="2126" w:type="dxa"/>
            <w:shd w:val="clear" w:color="auto" w:fill="D9D9D9" w:themeFill="background1" w:themeFillShade="D9"/>
            <w:vAlign w:val="center"/>
          </w:tcPr>
          <w:p w14:paraId="303B1B67" w14:textId="77777777" w:rsidR="00ED0F61" w:rsidRPr="00055034" w:rsidRDefault="00473090" w:rsidP="00F166D5">
            <w:pPr>
              <w:rPr>
                <w:rFonts w:cstheme="minorHAnsi"/>
                <w:b/>
                <w:sz w:val="24"/>
                <w:szCs w:val="24"/>
              </w:rPr>
            </w:pPr>
            <w:r w:rsidRPr="00055034">
              <w:rPr>
                <w:rFonts w:cstheme="minorHAnsi"/>
                <w:b/>
                <w:sz w:val="24"/>
                <w:szCs w:val="24"/>
              </w:rPr>
              <w:t>Department:</w:t>
            </w:r>
          </w:p>
        </w:tc>
        <w:tc>
          <w:tcPr>
            <w:tcW w:w="2938" w:type="dxa"/>
          </w:tcPr>
          <w:p w14:paraId="66970A3E" w14:textId="77777777" w:rsidR="00ED0F61" w:rsidRPr="00055034" w:rsidRDefault="00EE6F59" w:rsidP="00FE042C">
            <w:pPr>
              <w:rPr>
                <w:rFonts w:cstheme="minorHAnsi"/>
                <w:b/>
                <w:sz w:val="24"/>
                <w:szCs w:val="24"/>
              </w:rPr>
            </w:pPr>
            <w:r w:rsidRPr="00055034">
              <w:rPr>
                <w:rFonts w:cstheme="minorHAnsi"/>
                <w:sz w:val="24"/>
                <w:szCs w:val="24"/>
              </w:rPr>
              <w:t>Foundation Learning</w:t>
            </w:r>
          </w:p>
        </w:tc>
      </w:tr>
      <w:tr w:rsidR="00ED0F61" w14:paraId="3E6BA9CF" w14:textId="77777777" w:rsidTr="002F6E57">
        <w:trPr>
          <w:trHeight w:val="593"/>
        </w:trPr>
        <w:tc>
          <w:tcPr>
            <w:tcW w:w="2578" w:type="dxa"/>
            <w:shd w:val="clear" w:color="auto" w:fill="D9D9D9" w:themeFill="background1" w:themeFillShade="D9"/>
            <w:vAlign w:val="center"/>
          </w:tcPr>
          <w:p w14:paraId="452DF924" w14:textId="77777777" w:rsidR="00ED0F61" w:rsidRPr="00A6449B" w:rsidRDefault="00473090" w:rsidP="00F166D5">
            <w:pPr>
              <w:rPr>
                <w:rFonts w:cstheme="minorHAnsi"/>
                <w:b/>
              </w:rPr>
            </w:pPr>
            <w:r w:rsidRPr="00A6449B">
              <w:rPr>
                <w:rFonts w:cstheme="minorHAnsi"/>
                <w:b/>
              </w:rPr>
              <w:t>Hours per week:</w:t>
            </w:r>
          </w:p>
        </w:tc>
        <w:tc>
          <w:tcPr>
            <w:tcW w:w="2686" w:type="dxa"/>
            <w:vAlign w:val="center"/>
          </w:tcPr>
          <w:p w14:paraId="0FBBAEFA" w14:textId="77777777" w:rsidR="00ED0F61" w:rsidRPr="00055034" w:rsidRDefault="00EE6F59" w:rsidP="00F166D5">
            <w:pPr>
              <w:rPr>
                <w:rFonts w:cstheme="minorHAnsi"/>
                <w:sz w:val="24"/>
                <w:szCs w:val="24"/>
              </w:rPr>
            </w:pPr>
            <w:r w:rsidRPr="00055034">
              <w:rPr>
                <w:rFonts w:cstheme="minorHAnsi"/>
                <w:sz w:val="24"/>
                <w:szCs w:val="24"/>
              </w:rPr>
              <w:t xml:space="preserve">37 Hours </w:t>
            </w:r>
          </w:p>
        </w:tc>
        <w:tc>
          <w:tcPr>
            <w:tcW w:w="2126" w:type="dxa"/>
            <w:shd w:val="clear" w:color="auto" w:fill="D9D9D9" w:themeFill="background1" w:themeFillShade="D9"/>
            <w:vAlign w:val="center"/>
          </w:tcPr>
          <w:p w14:paraId="2E345894" w14:textId="77777777" w:rsidR="00ED0F61" w:rsidRPr="00055034" w:rsidRDefault="00473090" w:rsidP="00F166D5">
            <w:pPr>
              <w:rPr>
                <w:rFonts w:cstheme="minorHAnsi"/>
                <w:b/>
                <w:sz w:val="24"/>
                <w:szCs w:val="24"/>
              </w:rPr>
            </w:pPr>
            <w:r w:rsidRPr="00055034">
              <w:rPr>
                <w:rFonts w:cstheme="minorHAnsi"/>
                <w:b/>
                <w:sz w:val="24"/>
                <w:szCs w:val="24"/>
              </w:rPr>
              <w:t>Weeks per year:</w:t>
            </w:r>
          </w:p>
        </w:tc>
        <w:tc>
          <w:tcPr>
            <w:tcW w:w="2938" w:type="dxa"/>
          </w:tcPr>
          <w:p w14:paraId="2937029A" w14:textId="08D3014C" w:rsidR="00ED0F61" w:rsidRPr="00055034" w:rsidRDefault="00B90DB0" w:rsidP="00F166D5">
            <w:pPr>
              <w:rPr>
                <w:rFonts w:cstheme="minorHAnsi"/>
                <w:sz w:val="24"/>
                <w:szCs w:val="24"/>
              </w:rPr>
            </w:pPr>
            <w:r>
              <w:rPr>
                <w:rFonts w:cstheme="minorHAnsi"/>
                <w:sz w:val="24"/>
                <w:szCs w:val="24"/>
              </w:rPr>
              <w:t xml:space="preserve">52 </w:t>
            </w:r>
            <w:r w:rsidR="00EE6F59" w:rsidRPr="00055034">
              <w:rPr>
                <w:rFonts w:cstheme="minorHAnsi"/>
                <w:sz w:val="24"/>
                <w:szCs w:val="24"/>
              </w:rPr>
              <w:t>weeks</w:t>
            </w:r>
          </w:p>
        </w:tc>
      </w:tr>
      <w:tr w:rsidR="00ED0F61" w14:paraId="6CA4F48F" w14:textId="77777777" w:rsidTr="00FE042C">
        <w:trPr>
          <w:trHeight w:val="593"/>
        </w:trPr>
        <w:tc>
          <w:tcPr>
            <w:tcW w:w="2578" w:type="dxa"/>
            <w:shd w:val="clear" w:color="auto" w:fill="D9D9D9" w:themeFill="background1" w:themeFillShade="D9"/>
            <w:vAlign w:val="center"/>
          </w:tcPr>
          <w:p w14:paraId="435E3833" w14:textId="77777777" w:rsidR="00ED0F61" w:rsidRPr="00A6449B" w:rsidRDefault="00473090" w:rsidP="00F166D5">
            <w:pPr>
              <w:rPr>
                <w:rFonts w:cstheme="minorHAnsi"/>
                <w:b/>
              </w:rPr>
            </w:pPr>
            <w:r w:rsidRPr="00A6449B">
              <w:rPr>
                <w:rFonts w:cstheme="minorHAnsi"/>
                <w:b/>
              </w:rPr>
              <w:t>Contract Type:</w:t>
            </w:r>
          </w:p>
        </w:tc>
        <w:tc>
          <w:tcPr>
            <w:tcW w:w="2686" w:type="dxa"/>
            <w:vAlign w:val="center"/>
          </w:tcPr>
          <w:p w14:paraId="109ED9BE" w14:textId="7E750CC1" w:rsidR="00ED0F61" w:rsidRPr="00055034" w:rsidRDefault="00B90DB0" w:rsidP="00F166D5">
            <w:pPr>
              <w:rPr>
                <w:rFonts w:cstheme="minorHAnsi"/>
                <w:sz w:val="24"/>
                <w:szCs w:val="24"/>
              </w:rPr>
            </w:pPr>
            <w:r>
              <w:rPr>
                <w:rFonts w:cstheme="minorHAnsi"/>
                <w:sz w:val="24"/>
                <w:szCs w:val="24"/>
              </w:rPr>
              <w:t xml:space="preserve">Permanent </w:t>
            </w:r>
          </w:p>
        </w:tc>
        <w:tc>
          <w:tcPr>
            <w:tcW w:w="2126" w:type="dxa"/>
            <w:shd w:val="clear" w:color="auto" w:fill="D9D9D9" w:themeFill="background1" w:themeFillShade="D9"/>
            <w:vAlign w:val="center"/>
          </w:tcPr>
          <w:p w14:paraId="39140000" w14:textId="77777777" w:rsidR="00ED0F61" w:rsidRPr="00055034" w:rsidRDefault="002F6E57" w:rsidP="00F166D5">
            <w:pPr>
              <w:rPr>
                <w:rFonts w:cstheme="minorHAnsi"/>
                <w:b/>
                <w:sz w:val="24"/>
                <w:szCs w:val="24"/>
              </w:rPr>
            </w:pPr>
            <w:r w:rsidRPr="00055034">
              <w:rPr>
                <w:rFonts w:cstheme="minorHAnsi"/>
                <w:b/>
                <w:sz w:val="24"/>
                <w:szCs w:val="24"/>
              </w:rPr>
              <w:t>Reports to:</w:t>
            </w:r>
          </w:p>
        </w:tc>
        <w:tc>
          <w:tcPr>
            <w:tcW w:w="2938" w:type="dxa"/>
            <w:vAlign w:val="center"/>
          </w:tcPr>
          <w:p w14:paraId="4F50DFC2" w14:textId="77777777" w:rsidR="00F3375D" w:rsidRPr="00055034" w:rsidRDefault="00EE6F59" w:rsidP="00FE042C">
            <w:pPr>
              <w:rPr>
                <w:rFonts w:cstheme="minorHAnsi"/>
                <w:sz w:val="24"/>
                <w:szCs w:val="24"/>
              </w:rPr>
            </w:pPr>
            <w:r w:rsidRPr="00055034">
              <w:rPr>
                <w:rFonts w:cstheme="minorHAnsi"/>
                <w:sz w:val="24"/>
                <w:szCs w:val="24"/>
              </w:rPr>
              <w:t>Learning Manager Foundation Learning</w:t>
            </w:r>
          </w:p>
        </w:tc>
      </w:tr>
      <w:tr w:rsidR="00ED0F61" w14:paraId="17D14A72" w14:textId="77777777" w:rsidTr="002F6E57">
        <w:trPr>
          <w:trHeight w:val="593"/>
        </w:trPr>
        <w:tc>
          <w:tcPr>
            <w:tcW w:w="2578" w:type="dxa"/>
            <w:shd w:val="clear" w:color="auto" w:fill="D9D9D9" w:themeFill="background1" w:themeFillShade="D9"/>
            <w:vAlign w:val="center"/>
          </w:tcPr>
          <w:p w14:paraId="0F46FF0C" w14:textId="77777777" w:rsidR="00ED0F61" w:rsidRPr="00A6449B" w:rsidRDefault="002E6E1E" w:rsidP="00F166D5">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14:paraId="31B334D2" w14:textId="321971F4" w:rsidR="00ED0F61" w:rsidRPr="00055034" w:rsidRDefault="00B90DB0" w:rsidP="00F166D5">
            <w:pPr>
              <w:rPr>
                <w:rFonts w:cstheme="minorHAnsi"/>
                <w:sz w:val="24"/>
                <w:szCs w:val="24"/>
              </w:rPr>
            </w:pPr>
            <w:r>
              <w:rPr>
                <w:rFonts w:cstheme="minorHAnsi"/>
                <w:sz w:val="24"/>
                <w:szCs w:val="24"/>
              </w:rPr>
              <w:t>0.7 FTE</w:t>
            </w:r>
          </w:p>
        </w:tc>
        <w:tc>
          <w:tcPr>
            <w:tcW w:w="2126" w:type="dxa"/>
            <w:shd w:val="clear" w:color="auto" w:fill="D9D9D9" w:themeFill="background1" w:themeFillShade="D9"/>
            <w:vAlign w:val="center"/>
          </w:tcPr>
          <w:p w14:paraId="42FE1E60" w14:textId="77777777" w:rsidR="00ED0F61" w:rsidRPr="00055034" w:rsidRDefault="00473090" w:rsidP="00F166D5">
            <w:pPr>
              <w:rPr>
                <w:rFonts w:cstheme="minorHAnsi"/>
                <w:b/>
                <w:sz w:val="24"/>
                <w:szCs w:val="24"/>
              </w:rPr>
            </w:pPr>
            <w:r w:rsidRPr="00055034">
              <w:rPr>
                <w:rFonts w:cstheme="minorHAnsi"/>
                <w:b/>
                <w:sz w:val="24"/>
                <w:szCs w:val="24"/>
              </w:rPr>
              <w:t>Location:</w:t>
            </w:r>
          </w:p>
        </w:tc>
        <w:tc>
          <w:tcPr>
            <w:tcW w:w="2938" w:type="dxa"/>
          </w:tcPr>
          <w:p w14:paraId="29E02AA8" w14:textId="77777777" w:rsidR="00ED0F61" w:rsidRPr="00055034" w:rsidRDefault="00EE6F59" w:rsidP="00F166D5">
            <w:pPr>
              <w:rPr>
                <w:rFonts w:cstheme="minorHAnsi"/>
                <w:sz w:val="24"/>
                <w:szCs w:val="24"/>
              </w:rPr>
            </w:pPr>
            <w:r w:rsidRPr="00055034">
              <w:rPr>
                <w:rFonts w:cstheme="minorHAnsi"/>
                <w:sz w:val="24"/>
                <w:szCs w:val="24"/>
              </w:rPr>
              <w:t xml:space="preserve">Poole Campus </w:t>
            </w:r>
          </w:p>
        </w:tc>
      </w:tr>
    </w:tbl>
    <w:p w14:paraId="5321C1F8" w14:textId="77777777" w:rsidR="00ED0F61" w:rsidRDefault="00ED0F61" w:rsidP="00ED0F61">
      <w:pPr>
        <w:pBdr>
          <w:bottom w:val="single" w:sz="12" w:space="1" w:color="auto"/>
        </w:pBdr>
        <w:jc w:val="right"/>
      </w:pPr>
    </w:p>
    <w:p w14:paraId="511B16AB"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45143081" w14:textId="77777777" w:rsidTr="003A3867">
        <w:trPr>
          <w:trHeight w:val="400"/>
        </w:trPr>
        <w:tc>
          <w:tcPr>
            <w:tcW w:w="10475" w:type="dxa"/>
            <w:shd w:val="clear" w:color="auto" w:fill="D9D9D9" w:themeFill="background1" w:themeFillShade="D9"/>
          </w:tcPr>
          <w:p w14:paraId="17417437" w14:textId="77777777" w:rsidR="003A3867" w:rsidRPr="00A6449B" w:rsidRDefault="003A3867" w:rsidP="00A6449B">
            <w:pPr>
              <w:spacing w:after="200" w:line="276" w:lineRule="auto"/>
              <w:rPr>
                <w:rFonts w:cstheme="minorHAnsi"/>
                <w:b/>
              </w:rPr>
            </w:pPr>
            <w:r w:rsidRPr="00A6449B">
              <w:rPr>
                <w:rFonts w:cstheme="minorHAnsi"/>
                <w:b/>
              </w:rPr>
              <w:t>College Overview</w:t>
            </w:r>
          </w:p>
        </w:tc>
      </w:tr>
      <w:tr w:rsidR="003A3867" w:rsidRPr="00C02EC0" w14:paraId="07CFE466" w14:textId="77777777" w:rsidTr="003A3867">
        <w:trPr>
          <w:trHeight w:val="1338"/>
        </w:trPr>
        <w:tc>
          <w:tcPr>
            <w:tcW w:w="10475" w:type="dxa"/>
          </w:tcPr>
          <w:p w14:paraId="3295AC7E" w14:textId="77777777" w:rsidR="003A3867" w:rsidRPr="00C02EC0" w:rsidRDefault="003A3867" w:rsidP="00280239">
            <w:pPr>
              <w:pStyle w:val="Default"/>
              <w:rPr>
                <w:rFonts w:asciiTheme="minorHAnsi" w:hAnsiTheme="minorHAnsi" w:cstheme="minorHAnsi"/>
                <w:color w:val="auto"/>
              </w:rPr>
            </w:pPr>
            <w:r w:rsidRPr="00C02EC0">
              <w:rPr>
                <w:rFonts w:asciiTheme="minorHAnsi" w:hAnsiTheme="minorHAnsi" w:cstheme="minorHAnsi"/>
                <w:color w:val="auto"/>
              </w:rPr>
              <w:t xml:space="preserve">Bournemouth &amp; Poole College (BPC) is the largest </w:t>
            </w:r>
            <w:r w:rsidR="006831EA" w:rsidRPr="00C02EC0">
              <w:rPr>
                <w:rFonts w:asciiTheme="minorHAnsi" w:hAnsiTheme="minorHAnsi" w:cstheme="minorHAnsi"/>
                <w:color w:val="auto"/>
              </w:rPr>
              <w:t>provider of Further Education and Apprenticeships in the area.</w:t>
            </w:r>
            <w:r w:rsidRPr="00C02EC0">
              <w:rPr>
                <w:rFonts w:asciiTheme="minorHAnsi" w:hAnsiTheme="minorHAnsi" w:cstheme="minorHAnsi"/>
                <w:color w:val="auto"/>
              </w:rPr>
              <w:t xml:space="preserve">  The College prides itself on offering students a friendly and supportive environment in order that they develop work skills.  The College values are:</w:t>
            </w:r>
          </w:p>
          <w:p w14:paraId="33071945" w14:textId="77777777" w:rsidR="003A3867" w:rsidRPr="00C02EC0" w:rsidRDefault="003A3867" w:rsidP="00280239">
            <w:pPr>
              <w:pStyle w:val="ListParagraph"/>
              <w:numPr>
                <w:ilvl w:val="0"/>
                <w:numId w:val="27"/>
              </w:numPr>
              <w:shd w:val="clear" w:color="auto" w:fill="FFFFFF"/>
              <w:rPr>
                <w:rFonts w:cstheme="minorHAnsi"/>
                <w:sz w:val="24"/>
                <w:szCs w:val="24"/>
              </w:rPr>
            </w:pPr>
            <w:r w:rsidRPr="00C02EC0">
              <w:rPr>
                <w:rFonts w:cstheme="minorHAnsi"/>
                <w:sz w:val="24"/>
                <w:szCs w:val="24"/>
              </w:rPr>
              <w:t>A passion for learning and success</w:t>
            </w:r>
          </w:p>
          <w:p w14:paraId="32612816" w14:textId="77777777" w:rsidR="003A3867" w:rsidRPr="00C02EC0" w:rsidRDefault="003A3867" w:rsidP="00280239">
            <w:pPr>
              <w:numPr>
                <w:ilvl w:val="0"/>
                <w:numId w:val="27"/>
              </w:numPr>
              <w:shd w:val="clear" w:color="auto" w:fill="FFFFFF"/>
              <w:rPr>
                <w:rFonts w:cstheme="minorHAnsi"/>
                <w:sz w:val="24"/>
                <w:szCs w:val="24"/>
              </w:rPr>
            </w:pPr>
            <w:r w:rsidRPr="00C02EC0">
              <w:rPr>
                <w:rFonts w:cstheme="minorHAnsi"/>
                <w:sz w:val="24"/>
                <w:szCs w:val="24"/>
              </w:rPr>
              <w:t>Supportive and caring</w:t>
            </w:r>
          </w:p>
          <w:p w14:paraId="544B9A6D" w14:textId="77777777" w:rsidR="003A3867" w:rsidRPr="00C02EC0" w:rsidRDefault="003A3867" w:rsidP="00280239">
            <w:pPr>
              <w:numPr>
                <w:ilvl w:val="0"/>
                <w:numId w:val="27"/>
              </w:numPr>
              <w:shd w:val="clear" w:color="auto" w:fill="FFFFFF"/>
              <w:rPr>
                <w:rFonts w:cstheme="minorHAnsi"/>
                <w:sz w:val="24"/>
                <w:szCs w:val="24"/>
              </w:rPr>
            </w:pPr>
            <w:r w:rsidRPr="00C02EC0">
              <w:rPr>
                <w:rFonts w:cstheme="minorHAnsi"/>
                <w:sz w:val="24"/>
                <w:szCs w:val="24"/>
              </w:rPr>
              <w:t>Respectful and considerate</w:t>
            </w:r>
          </w:p>
          <w:p w14:paraId="7370178B" w14:textId="77777777" w:rsidR="003A3867" w:rsidRPr="00C02EC0" w:rsidRDefault="003A3867" w:rsidP="00280239">
            <w:pPr>
              <w:numPr>
                <w:ilvl w:val="0"/>
                <w:numId w:val="27"/>
              </w:numPr>
              <w:shd w:val="clear" w:color="auto" w:fill="FFFFFF"/>
              <w:rPr>
                <w:rFonts w:cstheme="minorHAnsi"/>
                <w:sz w:val="24"/>
                <w:szCs w:val="24"/>
              </w:rPr>
            </w:pPr>
            <w:r w:rsidRPr="00C02EC0">
              <w:rPr>
                <w:rFonts w:cstheme="minorHAnsi"/>
                <w:sz w:val="24"/>
                <w:szCs w:val="24"/>
              </w:rPr>
              <w:t>A champion for equality through learning</w:t>
            </w:r>
          </w:p>
          <w:p w14:paraId="2E44286F" w14:textId="77777777" w:rsidR="003A3867" w:rsidRPr="00C02EC0" w:rsidRDefault="003A3867" w:rsidP="00280239">
            <w:pPr>
              <w:numPr>
                <w:ilvl w:val="0"/>
                <w:numId w:val="27"/>
              </w:numPr>
              <w:shd w:val="clear" w:color="auto" w:fill="FFFFFF"/>
              <w:rPr>
                <w:rFonts w:cstheme="minorHAnsi"/>
                <w:sz w:val="24"/>
                <w:szCs w:val="24"/>
              </w:rPr>
            </w:pPr>
            <w:r w:rsidRPr="00C02EC0">
              <w:rPr>
                <w:rFonts w:cstheme="minorHAnsi"/>
                <w:sz w:val="24"/>
                <w:szCs w:val="24"/>
              </w:rPr>
              <w:t>Ambitious and tenacious</w:t>
            </w:r>
          </w:p>
        </w:tc>
      </w:tr>
      <w:tr w:rsidR="003A3867" w:rsidRPr="00C02EC0" w14:paraId="53F17235" w14:textId="77777777" w:rsidTr="009A6932">
        <w:trPr>
          <w:trHeight w:val="398"/>
        </w:trPr>
        <w:tc>
          <w:tcPr>
            <w:tcW w:w="10475" w:type="dxa"/>
            <w:shd w:val="clear" w:color="auto" w:fill="D9D9D9" w:themeFill="background1" w:themeFillShade="D9"/>
          </w:tcPr>
          <w:p w14:paraId="4D79C7C3" w14:textId="77777777" w:rsidR="00EE6F59" w:rsidRPr="00C02EC0" w:rsidRDefault="003A3867" w:rsidP="00280239">
            <w:pPr>
              <w:pStyle w:val="Default"/>
              <w:rPr>
                <w:rFonts w:asciiTheme="minorHAnsi" w:hAnsiTheme="minorHAnsi" w:cstheme="minorHAnsi"/>
                <w:b/>
                <w:color w:val="auto"/>
              </w:rPr>
            </w:pPr>
            <w:r w:rsidRPr="00C02EC0">
              <w:rPr>
                <w:rFonts w:asciiTheme="minorHAnsi" w:hAnsiTheme="minorHAnsi" w:cstheme="minorHAnsi"/>
                <w:b/>
                <w:color w:val="auto"/>
              </w:rPr>
              <w:t>Department Overview</w:t>
            </w:r>
          </w:p>
        </w:tc>
      </w:tr>
      <w:tr w:rsidR="00EE6F59" w:rsidRPr="00C02EC0" w14:paraId="712BD7A1" w14:textId="77777777" w:rsidTr="00EE6F59">
        <w:trPr>
          <w:trHeight w:val="221"/>
        </w:trPr>
        <w:tc>
          <w:tcPr>
            <w:tcW w:w="10475" w:type="dxa"/>
            <w:shd w:val="clear" w:color="auto" w:fill="auto"/>
          </w:tcPr>
          <w:p w14:paraId="70B74A72" w14:textId="77777777" w:rsidR="00EE6F59" w:rsidRPr="00C02EC0" w:rsidRDefault="00EE6F59" w:rsidP="00EE6F59">
            <w:pPr>
              <w:jc w:val="both"/>
              <w:rPr>
                <w:rFonts w:cstheme="minorHAnsi"/>
                <w:sz w:val="24"/>
                <w:szCs w:val="24"/>
              </w:rPr>
            </w:pPr>
            <w:r w:rsidRPr="00C02EC0">
              <w:rPr>
                <w:rFonts w:cstheme="minorHAnsi"/>
                <w:sz w:val="24"/>
                <w:szCs w:val="24"/>
              </w:rPr>
              <w:t xml:space="preserve">Foundation Learning is a diverse and dynamic area encompassing a range of students from </w:t>
            </w:r>
            <w:r w:rsidR="005A422E" w:rsidRPr="00C02EC0">
              <w:rPr>
                <w:rFonts w:cstheme="minorHAnsi"/>
                <w:sz w:val="24"/>
                <w:szCs w:val="24"/>
              </w:rPr>
              <w:t>Pre-Entry</w:t>
            </w:r>
            <w:r w:rsidRPr="00C02EC0">
              <w:rPr>
                <w:rFonts w:cstheme="minorHAnsi"/>
                <w:sz w:val="24"/>
                <w:szCs w:val="24"/>
              </w:rPr>
              <w:t xml:space="preserve"> to Level 1, and also provides opportunities for young people who may have not achieved their full potential in mainstream education. The team work with young people a large number of whom have Special Educational Needs and Disabilities (SEND) and Moderate Learning Difficulties to prepare them for employment or mainstream education. The courses include a variety of vocational options, a very strong focus on developing Maths and English skills, as well as Personal and Social Development and preparation for adulthood.</w:t>
            </w:r>
          </w:p>
          <w:p w14:paraId="42AFE688" w14:textId="77777777" w:rsidR="00EE6F59" w:rsidRPr="00C02EC0" w:rsidRDefault="00EE6F59" w:rsidP="00EE6F59">
            <w:pPr>
              <w:jc w:val="both"/>
              <w:rPr>
                <w:rFonts w:cstheme="minorHAnsi"/>
                <w:sz w:val="24"/>
                <w:szCs w:val="24"/>
              </w:rPr>
            </w:pPr>
          </w:p>
        </w:tc>
      </w:tr>
      <w:tr w:rsidR="00EE6F59" w:rsidRPr="00C02EC0" w14:paraId="1A997D80" w14:textId="77777777" w:rsidTr="003A3867">
        <w:tc>
          <w:tcPr>
            <w:tcW w:w="10475" w:type="dxa"/>
            <w:shd w:val="clear" w:color="auto" w:fill="D9D9D9" w:themeFill="background1" w:themeFillShade="D9"/>
          </w:tcPr>
          <w:p w14:paraId="39FC2EBB" w14:textId="77777777" w:rsidR="00EE6F59" w:rsidRPr="00C02EC0" w:rsidRDefault="00EE6F59" w:rsidP="00EE6F59">
            <w:pPr>
              <w:jc w:val="both"/>
              <w:rPr>
                <w:rFonts w:cstheme="minorHAnsi"/>
                <w:b/>
                <w:sz w:val="24"/>
                <w:szCs w:val="24"/>
              </w:rPr>
            </w:pPr>
            <w:r w:rsidRPr="00C02EC0">
              <w:rPr>
                <w:rFonts w:cstheme="minorHAnsi"/>
                <w:b/>
                <w:sz w:val="24"/>
                <w:szCs w:val="24"/>
              </w:rPr>
              <w:t xml:space="preserve">Purpose of the Role </w:t>
            </w:r>
          </w:p>
        </w:tc>
      </w:tr>
      <w:tr w:rsidR="00EE6F59" w:rsidRPr="00C02EC0" w14:paraId="5A75DCBA" w14:textId="77777777" w:rsidTr="003A3867">
        <w:tc>
          <w:tcPr>
            <w:tcW w:w="10475" w:type="dxa"/>
            <w:vAlign w:val="center"/>
          </w:tcPr>
          <w:p w14:paraId="53BE64A3" w14:textId="77777777" w:rsidR="00B90DB0" w:rsidRDefault="00B90DB0" w:rsidP="00B90DB0">
            <w:pPr>
              <w:shd w:val="clear" w:color="auto" w:fill="FFFFFF"/>
              <w:spacing w:line="330" w:lineRule="atLeast"/>
              <w:rPr>
                <w:rFonts w:eastAsia="Arial" w:cstheme="minorHAnsi"/>
                <w:sz w:val="24"/>
                <w:szCs w:val="24"/>
              </w:rPr>
            </w:pPr>
            <w:r w:rsidRPr="00B90DB0">
              <w:rPr>
                <w:rFonts w:eastAsia="Arial" w:cstheme="minorHAnsi"/>
                <w:sz w:val="24"/>
                <w:szCs w:val="24"/>
              </w:rPr>
              <w:t xml:space="preserve">The purpose of this post is to deliver high quality </w:t>
            </w:r>
            <w:r>
              <w:rPr>
                <w:rFonts w:eastAsia="Arial" w:cstheme="minorHAnsi"/>
                <w:sz w:val="24"/>
                <w:szCs w:val="24"/>
              </w:rPr>
              <w:t xml:space="preserve">and effective </w:t>
            </w:r>
            <w:r w:rsidRPr="00B90DB0">
              <w:rPr>
                <w:rFonts w:eastAsia="Arial" w:cstheme="minorHAnsi"/>
                <w:sz w:val="24"/>
                <w:szCs w:val="24"/>
              </w:rPr>
              <w:t>teaching</w:t>
            </w:r>
            <w:r>
              <w:rPr>
                <w:rFonts w:eastAsia="Arial" w:cstheme="minorHAnsi"/>
                <w:sz w:val="24"/>
                <w:szCs w:val="24"/>
              </w:rPr>
              <w:t xml:space="preserve">, </w:t>
            </w:r>
            <w:r w:rsidRPr="00B90DB0">
              <w:rPr>
                <w:rFonts w:eastAsia="Arial" w:cstheme="minorHAnsi"/>
                <w:sz w:val="24"/>
                <w:szCs w:val="24"/>
              </w:rPr>
              <w:t>learning</w:t>
            </w:r>
            <w:r>
              <w:rPr>
                <w:rFonts w:eastAsia="Arial" w:cstheme="minorHAnsi"/>
                <w:sz w:val="24"/>
                <w:szCs w:val="24"/>
              </w:rPr>
              <w:t xml:space="preserve"> and assessment to Foundation students </w:t>
            </w:r>
            <w:r w:rsidRPr="00B90DB0">
              <w:rPr>
                <w:rFonts w:eastAsia="Arial" w:cstheme="minorHAnsi"/>
                <w:sz w:val="24"/>
                <w:szCs w:val="24"/>
              </w:rPr>
              <w:t xml:space="preserve">as well as strong pastoral support. </w:t>
            </w:r>
          </w:p>
          <w:p w14:paraId="6E2EE5D7" w14:textId="77777777" w:rsidR="00B90DB0" w:rsidRDefault="00B90DB0" w:rsidP="00B90DB0">
            <w:pPr>
              <w:shd w:val="clear" w:color="auto" w:fill="FFFFFF"/>
              <w:spacing w:line="330" w:lineRule="atLeast"/>
              <w:rPr>
                <w:rFonts w:eastAsia="Arial" w:cstheme="minorHAnsi"/>
                <w:sz w:val="24"/>
                <w:szCs w:val="24"/>
              </w:rPr>
            </w:pPr>
          </w:p>
          <w:p w14:paraId="549AF7EC" w14:textId="4A27A698" w:rsidR="00B90DB0" w:rsidRPr="00B90DB0" w:rsidRDefault="00B90DB0" w:rsidP="00B90DB0">
            <w:pPr>
              <w:shd w:val="clear" w:color="auto" w:fill="FFFFFF"/>
              <w:spacing w:line="330" w:lineRule="atLeast"/>
              <w:rPr>
                <w:rFonts w:eastAsia="Arial" w:cstheme="minorHAnsi"/>
                <w:b/>
                <w:sz w:val="24"/>
                <w:szCs w:val="24"/>
              </w:rPr>
            </w:pPr>
            <w:r w:rsidRPr="00B90DB0">
              <w:rPr>
                <w:rFonts w:eastAsia="Arial" w:cstheme="minorHAnsi"/>
                <w:sz w:val="24"/>
                <w:szCs w:val="24"/>
              </w:rPr>
              <w:t>The post holder may also act as a personal tutor to students.</w:t>
            </w:r>
            <w:r w:rsidRPr="00B90DB0">
              <w:rPr>
                <w:rFonts w:eastAsia="Arial" w:cstheme="minorHAnsi"/>
                <w:b/>
                <w:sz w:val="24"/>
                <w:szCs w:val="24"/>
              </w:rPr>
              <w:t xml:space="preserve"> </w:t>
            </w:r>
          </w:p>
          <w:p w14:paraId="46897887" w14:textId="77777777" w:rsidR="00B90DB0" w:rsidRDefault="00B90DB0" w:rsidP="00B90DB0">
            <w:pPr>
              <w:shd w:val="clear" w:color="auto" w:fill="FFFFFF"/>
              <w:spacing w:line="330" w:lineRule="atLeast"/>
              <w:rPr>
                <w:rFonts w:eastAsia="Arial"/>
                <w:b/>
                <w:lang w:eastAsia="en-GB"/>
              </w:rPr>
            </w:pPr>
          </w:p>
          <w:p w14:paraId="6B29ABCA" w14:textId="58260B39" w:rsidR="00EE6F59" w:rsidRDefault="00EE6F59" w:rsidP="00B90DB0">
            <w:pPr>
              <w:shd w:val="clear" w:color="auto" w:fill="FFFFFF"/>
              <w:spacing w:line="330" w:lineRule="atLeast"/>
              <w:rPr>
                <w:rFonts w:eastAsiaTheme="minorEastAsia" w:cstheme="minorHAnsi"/>
                <w:sz w:val="24"/>
                <w:szCs w:val="24"/>
                <w:lang w:val="en-GB" w:eastAsia="en-GB"/>
              </w:rPr>
            </w:pPr>
            <w:r w:rsidRPr="00C02EC0">
              <w:rPr>
                <w:rFonts w:eastAsiaTheme="minorEastAsia" w:cstheme="minorHAnsi"/>
                <w:sz w:val="24"/>
                <w:szCs w:val="24"/>
                <w:lang w:val="en-GB" w:eastAsia="en-GB"/>
              </w:rPr>
              <w:t xml:space="preserve">Your primary role will be working with students studying our Progression courses at Entry Level 3, Level 1 and Level 2. </w:t>
            </w:r>
          </w:p>
          <w:p w14:paraId="51D1033B" w14:textId="42B58BA4" w:rsidR="00EE6F59" w:rsidRPr="004A12E3" w:rsidRDefault="00EE6F59" w:rsidP="00B90DB0">
            <w:pPr>
              <w:rPr>
                <w:rFonts w:eastAsia="Times New Roman" w:cstheme="minorHAnsi"/>
                <w:color w:val="111111"/>
                <w:sz w:val="24"/>
                <w:szCs w:val="24"/>
                <w:lang w:eastAsia="en-GB"/>
              </w:rPr>
            </w:pPr>
          </w:p>
        </w:tc>
      </w:tr>
      <w:tr w:rsidR="00EE6F59" w:rsidRPr="00C02EC0" w14:paraId="347B65FD" w14:textId="77777777" w:rsidTr="003A3867">
        <w:tc>
          <w:tcPr>
            <w:tcW w:w="10475" w:type="dxa"/>
            <w:shd w:val="clear" w:color="auto" w:fill="D9D9D9" w:themeFill="background1" w:themeFillShade="D9"/>
          </w:tcPr>
          <w:p w14:paraId="76A1B3CB" w14:textId="77777777" w:rsidR="00EE6F59" w:rsidRPr="00C02EC0" w:rsidRDefault="00EE6F59" w:rsidP="00EE6F59">
            <w:pPr>
              <w:jc w:val="both"/>
              <w:rPr>
                <w:rFonts w:cstheme="minorHAnsi"/>
                <w:b/>
                <w:sz w:val="24"/>
                <w:szCs w:val="24"/>
              </w:rPr>
            </w:pPr>
            <w:r w:rsidRPr="00C02EC0">
              <w:rPr>
                <w:rFonts w:cstheme="minorHAnsi"/>
                <w:b/>
                <w:sz w:val="24"/>
                <w:szCs w:val="24"/>
              </w:rPr>
              <w:t>Key Accountabilities &amp; Duties</w:t>
            </w:r>
          </w:p>
        </w:tc>
      </w:tr>
      <w:tr w:rsidR="00EE6F59" w:rsidRPr="00C02EC0" w14:paraId="692753C9" w14:textId="77777777" w:rsidTr="003A3867">
        <w:tc>
          <w:tcPr>
            <w:tcW w:w="10475" w:type="dxa"/>
          </w:tcPr>
          <w:p w14:paraId="0C421A40" w14:textId="77777777" w:rsidR="00B90DB0" w:rsidRPr="00B90DB0" w:rsidRDefault="00B90DB0" w:rsidP="00B90DB0">
            <w:pPr>
              <w:numPr>
                <w:ilvl w:val="0"/>
                <w:numId w:val="43"/>
              </w:numPr>
              <w:spacing w:line="244" w:lineRule="auto"/>
              <w:ind w:hanging="360"/>
              <w:rPr>
                <w:rFonts w:cstheme="minorHAnsi"/>
                <w:sz w:val="24"/>
                <w:szCs w:val="24"/>
              </w:rPr>
            </w:pPr>
            <w:r w:rsidRPr="00B90DB0">
              <w:rPr>
                <w:rFonts w:eastAsia="Arial" w:cstheme="minorHAnsi"/>
                <w:sz w:val="24"/>
                <w:szCs w:val="24"/>
              </w:rPr>
              <w:t>Contribute to the development and delivery of a range of educational programmes including identifying learning objectives; determining, designing and producing study material; planning course/study programme delivery.</w:t>
            </w:r>
          </w:p>
          <w:p w14:paraId="5EF5BD66" w14:textId="77777777" w:rsidR="00B90DB0" w:rsidRPr="00B90DB0" w:rsidRDefault="00B90DB0" w:rsidP="00B90DB0">
            <w:pPr>
              <w:numPr>
                <w:ilvl w:val="0"/>
                <w:numId w:val="43"/>
              </w:numPr>
              <w:spacing w:line="272" w:lineRule="auto"/>
              <w:ind w:hanging="360"/>
              <w:rPr>
                <w:rFonts w:cstheme="minorHAnsi"/>
                <w:sz w:val="24"/>
                <w:szCs w:val="24"/>
              </w:rPr>
            </w:pPr>
            <w:r w:rsidRPr="00B90DB0">
              <w:rPr>
                <w:rFonts w:eastAsia="Arial" w:cstheme="minorHAnsi"/>
                <w:sz w:val="24"/>
                <w:szCs w:val="24"/>
              </w:rPr>
              <w:lastRenderedPageBreak/>
              <w:t>Contribute to high quality learning experiences using a variety of teaching and learning methods in the classroom.</w:t>
            </w:r>
          </w:p>
          <w:p w14:paraId="146FDC15" w14:textId="77777777" w:rsidR="00B90DB0" w:rsidRPr="00B90DB0" w:rsidRDefault="00B90DB0" w:rsidP="00B90DB0">
            <w:pPr>
              <w:numPr>
                <w:ilvl w:val="0"/>
                <w:numId w:val="43"/>
              </w:numPr>
              <w:spacing w:line="248" w:lineRule="auto"/>
              <w:ind w:hanging="360"/>
              <w:rPr>
                <w:rFonts w:cstheme="minorHAnsi"/>
                <w:sz w:val="24"/>
                <w:szCs w:val="24"/>
              </w:rPr>
            </w:pPr>
            <w:r w:rsidRPr="00B90DB0">
              <w:rPr>
                <w:rFonts w:eastAsia="Arial" w:cstheme="minorHAnsi"/>
                <w:sz w:val="24"/>
                <w:szCs w:val="24"/>
              </w:rPr>
              <w:t>Ensure that teaching is based on current best available practice and is consistent with a high standard of practice.</w:t>
            </w:r>
          </w:p>
          <w:p w14:paraId="225AC5EE" w14:textId="77777777" w:rsidR="00B90DB0" w:rsidRPr="00B90DB0" w:rsidRDefault="00B90DB0" w:rsidP="00B90DB0">
            <w:pPr>
              <w:numPr>
                <w:ilvl w:val="0"/>
                <w:numId w:val="43"/>
              </w:numPr>
              <w:ind w:hanging="360"/>
              <w:rPr>
                <w:rFonts w:cstheme="minorHAnsi"/>
                <w:sz w:val="24"/>
                <w:szCs w:val="24"/>
              </w:rPr>
            </w:pPr>
            <w:r w:rsidRPr="00B90DB0">
              <w:rPr>
                <w:rFonts w:eastAsia="Arial" w:cstheme="minorHAnsi"/>
                <w:sz w:val="24"/>
                <w:szCs w:val="24"/>
              </w:rPr>
              <w:t>Provide academic and pastoral support to students in accordance with agreed procedures.</w:t>
            </w:r>
          </w:p>
          <w:p w14:paraId="0F680D10" w14:textId="77777777" w:rsidR="00B90DB0" w:rsidRPr="00B90DB0" w:rsidRDefault="00B90DB0" w:rsidP="00B90DB0">
            <w:pPr>
              <w:numPr>
                <w:ilvl w:val="0"/>
                <w:numId w:val="43"/>
              </w:numPr>
              <w:ind w:hanging="360"/>
              <w:rPr>
                <w:rFonts w:cstheme="minorHAnsi"/>
                <w:sz w:val="24"/>
                <w:szCs w:val="24"/>
              </w:rPr>
            </w:pPr>
            <w:r w:rsidRPr="00B90DB0">
              <w:rPr>
                <w:rFonts w:eastAsia="Arial" w:cstheme="minorHAnsi"/>
                <w:sz w:val="24"/>
                <w:szCs w:val="24"/>
              </w:rPr>
              <w:t>Create an outstanding student experience which leads to progression or employment.</w:t>
            </w:r>
          </w:p>
          <w:p w14:paraId="25C9CADF" w14:textId="77777777" w:rsidR="00B90DB0" w:rsidRPr="00B90DB0" w:rsidRDefault="00B90DB0" w:rsidP="00B90DB0">
            <w:pPr>
              <w:numPr>
                <w:ilvl w:val="0"/>
                <w:numId w:val="43"/>
              </w:numPr>
              <w:ind w:hanging="360"/>
              <w:rPr>
                <w:rFonts w:cstheme="minorHAnsi"/>
                <w:sz w:val="24"/>
                <w:szCs w:val="24"/>
              </w:rPr>
            </w:pPr>
            <w:r w:rsidRPr="00B90DB0">
              <w:rPr>
                <w:rFonts w:eastAsia="Arial" w:cstheme="minorHAnsi"/>
                <w:sz w:val="24"/>
                <w:szCs w:val="24"/>
              </w:rPr>
              <w:t>Manage student issues within agreed protocols.</w:t>
            </w:r>
          </w:p>
          <w:p w14:paraId="49789F5C" w14:textId="77777777" w:rsidR="00B90DB0" w:rsidRPr="00B90DB0" w:rsidRDefault="00B90DB0" w:rsidP="00B90DB0">
            <w:pPr>
              <w:numPr>
                <w:ilvl w:val="0"/>
                <w:numId w:val="43"/>
              </w:numPr>
              <w:spacing w:after="9" w:line="248" w:lineRule="auto"/>
              <w:ind w:hanging="360"/>
              <w:rPr>
                <w:rFonts w:cstheme="minorHAnsi"/>
                <w:sz w:val="24"/>
                <w:szCs w:val="24"/>
              </w:rPr>
            </w:pPr>
            <w:r w:rsidRPr="00B90DB0">
              <w:rPr>
                <w:rFonts w:eastAsia="Arial" w:cstheme="minorHAnsi"/>
                <w:sz w:val="24"/>
                <w:szCs w:val="24"/>
              </w:rPr>
              <w:t>Undertake such other reasonable duties as the line manager may require from time to time and review this Job Description annually with the line manager.</w:t>
            </w:r>
          </w:p>
          <w:p w14:paraId="338657CD" w14:textId="77777777" w:rsidR="00B90DB0" w:rsidRPr="00B90DB0" w:rsidRDefault="00B90DB0" w:rsidP="00B90DB0">
            <w:pPr>
              <w:numPr>
                <w:ilvl w:val="0"/>
                <w:numId w:val="43"/>
              </w:numPr>
              <w:spacing w:line="247" w:lineRule="auto"/>
              <w:ind w:hanging="360"/>
              <w:rPr>
                <w:rFonts w:cstheme="minorHAnsi"/>
                <w:sz w:val="24"/>
                <w:szCs w:val="24"/>
              </w:rPr>
            </w:pPr>
            <w:r w:rsidRPr="00B90DB0">
              <w:rPr>
                <w:rFonts w:eastAsia="Arial" w:cstheme="minorHAnsi"/>
                <w:sz w:val="24"/>
                <w:szCs w:val="24"/>
              </w:rPr>
              <w:t>Participate in the College’s appraisal process and to undertake any training that may be appropriate</w:t>
            </w:r>
          </w:p>
          <w:p w14:paraId="43E322F9" w14:textId="77777777" w:rsidR="00B90DB0" w:rsidRPr="00B90DB0" w:rsidRDefault="00B90DB0" w:rsidP="00B90DB0">
            <w:pPr>
              <w:numPr>
                <w:ilvl w:val="0"/>
                <w:numId w:val="43"/>
              </w:numPr>
              <w:spacing w:after="7"/>
              <w:ind w:hanging="360"/>
              <w:rPr>
                <w:rFonts w:cstheme="minorHAnsi"/>
                <w:sz w:val="24"/>
                <w:szCs w:val="24"/>
              </w:rPr>
            </w:pPr>
            <w:r w:rsidRPr="00B90DB0">
              <w:rPr>
                <w:rFonts w:eastAsia="Arial" w:cstheme="minorHAnsi"/>
                <w:sz w:val="24"/>
                <w:szCs w:val="24"/>
              </w:rPr>
              <w:t>Take appropriate responsibility to ensure the health and safety of self and others</w:t>
            </w:r>
          </w:p>
          <w:p w14:paraId="66D3A5FA" w14:textId="7BC17994" w:rsidR="00EE6F59" w:rsidRPr="00B90DB0" w:rsidRDefault="00B90DB0" w:rsidP="00B90DB0">
            <w:pPr>
              <w:spacing w:after="200" w:line="276" w:lineRule="auto"/>
              <w:contextualSpacing/>
              <w:rPr>
                <w:rFonts w:eastAsiaTheme="minorEastAsia" w:cstheme="minorHAnsi"/>
                <w:sz w:val="24"/>
                <w:szCs w:val="24"/>
                <w:lang w:val="en-GB" w:eastAsia="en-GB"/>
              </w:rPr>
            </w:pPr>
            <w:r w:rsidRPr="00B90DB0">
              <w:rPr>
                <w:rFonts w:eastAsia="Arial" w:cstheme="minorHAnsi"/>
                <w:sz w:val="24"/>
                <w:szCs w:val="24"/>
              </w:rPr>
              <w:t>Pursue the achievement and integration of equal opportunities throughout all The College’s activities</w:t>
            </w:r>
          </w:p>
          <w:p w14:paraId="6B07FDDC" w14:textId="72FDDFA0" w:rsidR="00B90DB0" w:rsidRDefault="00B90DB0" w:rsidP="00FB3012">
            <w:pPr>
              <w:spacing w:after="200" w:line="276" w:lineRule="auto"/>
              <w:rPr>
                <w:rFonts w:eastAsiaTheme="minorEastAsia" w:cstheme="minorHAnsi"/>
                <w:b/>
                <w:sz w:val="24"/>
                <w:szCs w:val="24"/>
                <w:lang w:val="en-GB" w:eastAsia="en-GB"/>
              </w:rPr>
            </w:pPr>
          </w:p>
          <w:p w14:paraId="1079026D" w14:textId="1817010D" w:rsidR="00EB744A" w:rsidRDefault="00EB744A" w:rsidP="00FB3012">
            <w:pPr>
              <w:spacing w:after="200" w:line="276" w:lineRule="auto"/>
              <w:rPr>
                <w:rFonts w:eastAsiaTheme="minorEastAsia" w:cstheme="minorHAnsi"/>
                <w:b/>
                <w:sz w:val="24"/>
                <w:szCs w:val="24"/>
                <w:lang w:val="en-GB" w:eastAsia="en-GB"/>
              </w:rPr>
            </w:pPr>
            <w:r>
              <w:rPr>
                <w:rFonts w:eastAsiaTheme="minorEastAsia" w:cstheme="minorHAnsi"/>
                <w:b/>
                <w:sz w:val="24"/>
                <w:szCs w:val="24"/>
                <w:lang w:val="en-GB" w:eastAsia="en-GB"/>
              </w:rPr>
              <w:t>Detailed Duties:</w:t>
            </w:r>
          </w:p>
          <w:p w14:paraId="376C62ED" w14:textId="2C5CB943" w:rsidR="00B90DB0" w:rsidRDefault="00B90DB0" w:rsidP="00B90DB0">
            <w:pPr>
              <w:spacing w:after="2"/>
              <w:ind w:left="38"/>
            </w:pPr>
            <w:r>
              <w:rPr>
                <w:rFonts w:ascii="Arial" w:eastAsia="Arial" w:hAnsi="Arial"/>
                <w:b/>
              </w:rPr>
              <w:t xml:space="preserve"> Duties falling within the scope of designated contact hours:</w:t>
            </w:r>
          </w:p>
          <w:p w14:paraId="541BF457" w14:textId="77777777" w:rsidR="00B90DB0" w:rsidRPr="00EB744A" w:rsidRDefault="00B90DB0" w:rsidP="00EB744A">
            <w:pPr>
              <w:numPr>
                <w:ilvl w:val="0"/>
                <w:numId w:val="44"/>
              </w:numPr>
              <w:ind w:hanging="360"/>
              <w:rPr>
                <w:rFonts w:cstheme="minorHAnsi"/>
                <w:sz w:val="24"/>
                <w:szCs w:val="24"/>
              </w:rPr>
            </w:pPr>
            <w:r w:rsidRPr="00EB744A">
              <w:rPr>
                <w:rFonts w:eastAsia="Arial" w:cstheme="minorHAnsi"/>
                <w:sz w:val="24"/>
                <w:szCs w:val="24"/>
              </w:rPr>
              <w:t>Scheduled teaching, student assignments and tutorials</w:t>
            </w:r>
          </w:p>
          <w:p w14:paraId="4F798A11" w14:textId="77777777" w:rsidR="00B90DB0" w:rsidRPr="00EB744A" w:rsidRDefault="00B90DB0" w:rsidP="00EB744A">
            <w:pPr>
              <w:numPr>
                <w:ilvl w:val="0"/>
                <w:numId w:val="44"/>
              </w:numPr>
              <w:ind w:hanging="360"/>
              <w:rPr>
                <w:rFonts w:cstheme="minorHAnsi"/>
                <w:sz w:val="24"/>
                <w:szCs w:val="24"/>
              </w:rPr>
            </w:pPr>
            <w:r w:rsidRPr="00EB744A">
              <w:rPr>
                <w:rFonts w:eastAsia="Arial" w:cstheme="minorHAnsi"/>
                <w:sz w:val="24"/>
                <w:szCs w:val="24"/>
              </w:rPr>
              <w:t>Distance learning support for groups of students</w:t>
            </w:r>
          </w:p>
          <w:p w14:paraId="04B28D90" w14:textId="77777777" w:rsidR="00B90DB0" w:rsidRPr="00EB744A" w:rsidRDefault="00B90DB0" w:rsidP="00EB744A">
            <w:pPr>
              <w:numPr>
                <w:ilvl w:val="0"/>
                <w:numId w:val="44"/>
              </w:numPr>
              <w:ind w:hanging="360"/>
              <w:rPr>
                <w:rFonts w:cstheme="minorHAnsi"/>
                <w:sz w:val="24"/>
                <w:szCs w:val="24"/>
              </w:rPr>
            </w:pPr>
            <w:r w:rsidRPr="00EB744A">
              <w:rPr>
                <w:rFonts w:eastAsia="Arial" w:cstheme="minorHAnsi"/>
                <w:sz w:val="24"/>
                <w:szCs w:val="24"/>
              </w:rPr>
              <w:t>Employer and workplace/work placement visits</w:t>
            </w:r>
          </w:p>
          <w:p w14:paraId="50ED898E" w14:textId="77777777" w:rsidR="00B90DB0" w:rsidRPr="00EB744A" w:rsidRDefault="00B90DB0" w:rsidP="00EB744A">
            <w:pPr>
              <w:numPr>
                <w:ilvl w:val="0"/>
                <w:numId w:val="44"/>
              </w:numPr>
              <w:ind w:hanging="360"/>
              <w:rPr>
                <w:rFonts w:cstheme="minorHAnsi"/>
                <w:sz w:val="24"/>
                <w:szCs w:val="24"/>
              </w:rPr>
            </w:pPr>
            <w:r w:rsidRPr="00EB744A">
              <w:rPr>
                <w:rFonts w:eastAsia="Arial" w:cstheme="minorHAnsi"/>
                <w:sz w:val="24"/>
                <w:szCs w:val="24"/>
              </w:rPr>
              <w:t>Educational guidance and counselling</w:t>
            </w:r>
          </w:p>
          <w:p w14:paraId="43C2E7EC" w14:textId="77777777" w:rsidR="00B90DB0" w:rsidRPr="00EB744A" w:rsidRDefault="00B90DB0" w:rsidP="00EB744A">
            <w:pPr>
              <w:numPr>
                <w:ilvl w:val="0"/>
                <w:numId w:val="44"/>
              </w:numPr>
              <w:ind w:hanging="360"/>
              <w:rPr>
                <w:rFonts w:cstheme="minorHAnsi"/>
                <w:sz w:val="24"/>
                <w:szCs w:val="24"/>
              </w:rPr>
            </w:pPr>
            <w:r w:rsidRPr="00EB744A">
              <w:rPr>
                <w:rFonts w:eastAsia="Arial" w:cstheme="minorHAnsi"/>
                <w:sz w:val="24"/>
                <w:szCs w:val="24"/>
              </w:rPr>
              <w:t>Supervision of learning programmes</w:t>
            </w:r>
          </w:p>
          <w:p w14:paraId="274832AF" w14:textId="77777777" w:rsidR="00B90DB0" w:rsidRPr="00EB744A" w:rsidRDefault="00B90DB0" w:rsidP="00EB744A">
            <w:pPr>
              <w:numPr>
                <w:ilvl w:val="0"/>
                <w:numId w:val="44"/>
              </w:numPr>
              <w:spacing w:after="6" w:line="249" w:lineRule="auto"/>
              <w:ind w:hanging="360"/>
              <w:rPr>
                <w:rFonts w:cstheme="minorHAnsi"/>
                <w:sz w:val="24"/>
                <w:szCs w:val="24"/>
              </w:rPr>
            </w:pPr>
            <w:r w:rsidRPr="00EB744A">
              <w:rPr>
                <w:rFonts w:eastAsia="Arial" w:cstheme="minorHAnsi"/>
                <w:sz w:val="24"/>
                <w:szCs w:val="24"/>
              </w:rPr>
              <w:t>Personal tutoring e.g., the carrying out of individual reviews with students and EHCP reviews, the delivery of group and individual tutorials, workshops. This may be delivered in person or through distance learning</w:t>
            </w:r>
          </w:p>
          <w:p w14:paraId="17CD3746" w14:textId="77777777" w:rsidR="00B90DB0" w:rsidRPr="00EB744A" w:rsidRDefault="00B90DB0" w:rsidP="00EB744A">
            <w:pPr>
              <w:numPr>
                <w:ilvl w:val="0"/>
                <w:numId w:val="44"/>
              </w:numPr>
              <w:ind w:hanging="360"/>
              <w:rPr>
                <w:rFonts w:cstheme="minorHAnsi"/>
                <w:sz w:val="24"/>
                <w:szCs w:val="24"/>
              </w:rPr>
            </w:pPr>
            <w:r w:rsidRPr="00EB744A">
              <w:rPr>
                <w:rFonts w:eastAsia="Arial" w:cstheme="minorHAnsi"/>
                <w:sz w:val="24"/>
                <w:szCs w:val="24"/>
              </w:rPr>
              <w:t>Support activities as appropriate within the Learning Resource Centres</w:t>
            </w:r>
          </w:p>
          <w:p w14:paraId="36CE27C9" w14:textId="77777777" w:rsidR="00B90DB0" w:rsidRPr="00EB744A" w:rsidRDefault="00B90DB0" w:rsidP="00EB744A">
            <w:pPr>
              <w:numPr>
                <w:ilvl w:val="0"/>
                <w:numId w:val="44"/>
              </w:numPr>
              <w:ind w:hanging="360"/>
              <w:rPr>
                <w:rFonts w:cstheme="minorHAnsi"/>
                <w:sz w:val="24"/>
                <w:szCs w:val="24"/>
              </w:rPr>
            </w:pPr>
            <w:r w:rsidRPr="00EB744A">
              <w:rPr>
                <w:rFonts w:eastAsia="Arial" w:cstheme="minorHAnsi"/>
                <w:sz w:val="24"/>
                <w:szCs w:val="24"/>
              </w:rPr>
              <w:t>Support activities relating to employability, work experience, volunteering</w:t>
            </w:r>
          </w:p>
          <w:p w14:paraId="65B7AB95" w14:textId="77777777" w:rsidR="00EB744A" w:rsidRPr="00EB744A" w:rsidRDefault="00B90DB0" w:rsidP="00EB744A">
            <w:pPr>
              <w:numPr>
                <w:ilvl w:val="0"/>
                <w:numId w:val="44"/>
              </w:numPr>
              <w:spacing w:line="494" w:lineRule="auto"/>
              <w:ind w:hanging="360"/>
            </w:pPr>
            <w:r w:rsidRPr="00EB744A">
              <w:rPr>
                <w:rFonts w:eastAsia="Arial" w:cstheme="minorHAnsi"/>
                <w:sz w:val="24"/>
                <w:szCs w:val="24"/>
              </w:rPr>
              <w:t xml:space="preserve">Support community/personal enrichment activities (including trips related to learning). </w:t>
            </w:r>
          </w:p>
          <w:p w14:paraId="1DD91C12" w14:textId="1DA1DD68" w:rsidR="00B90DB0" w:rsidRDefault="00B90DB0" w:rsidP="00EB744A">
            <w:pPr>
              <w:numPr>
                <w:ilvl w:val="0"/>
                <w:numId w:val="44"/>
              </w:numPr>
              <w:spacing w:line="494" w:lineRule="auto"/>
              <w:ind w:hanging="360"/>
            </w:pPr>
            <w:r>
              <w:rPr>
                <w:rFonts w:ascii="Arial" w:eastAsia="Arial" w:hAnsi="Arial"/>
                <w:b/>
              </w:rPr>
              <w:t>Other Duties:</w:t>
            </w:r>
          </w:p>
          <w:p w14:paraId="2D168E0C"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Preparation of schemes of work, lesson plans and assignment schedules</w:t>
            </w:r>
          </w:p>
          <w:p w14:paraId="55541BFA"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Preparation of learning materials and student assignments</w:t>
            </w:r>
          </w:p>
          <w:p w14:paraId="16C239D0" w14:textId="77777777" w:rsidR="00B90DB0" w:rsidRPr="00EB744A" w:rsidRDefault="00B90DB0" w:rsidP="00B90DB0">
            <w:pPr>
              <w:numPr>
                <w:ilvl w:val="0"/>
                <w:numId w:val="44"/>
              </w:numPr>
              <w:spacing w:after="8" w:line="247" w:lineRule="auto"/>
              <w:ind w:hanging="360"/>
              <w:rPr>
                <w:rFonts w:cstheme="minorHAnsi"/>
                <w:sz w:val="24"/>
                <w:szCs w:val="24"/>
              </w:rPr>
            </w:pPr>
            <w:r w:rsidRPr="00EB744A">
              <w:rPr>
                <w:rFonts w:eastAsia="Arial" w:cstheme="minorHAnsi"/>
                <w:sz w:val="24"/>
                <w:szCs w:val="24"/>
              </w:rPr>
              <w:t>Marking of students’ work and of internal examinations and assessments, invigilation work</w:t>
            </w:r>
          </w:p>
          <w:p w14:paraId="34309AEF" w14:textId="77777777" w:rsidR="00B90DB0" w:rsidRPr="00EB744A" w:rsidRDefault="00B90DB0" w:rsidP="00B90DB0">
            <w:pPr>
              <w:numPr>
                <w:ilvl w:val="0"/>
                <w:numId w:val="44"/>
              </w:numPr>
              <w:spacing w:after="8" w:line="248" w:lineRule="auto"/>
              <w:ind w:hanging="360"/>
              <w:rPr>
                <w:rFonts w:cstheme="minorHAnsi"/>
                <w:sz w:val="24"/>
                <w:szCs w:val="24"/>
              </w:rPr>
            </w:pPr>
            <w:r w:rsidRPr="00EB744A">
              <w:rPr>
                <w:rFonts w:eastAsia="Arial" w:cstheme="minorHAnsi"/>
                <w:sz w:val="24"/>
                <w:szCs w:val="24"/>
              </w:rPr>
              <w:t>Preparation of reports on student progress for parents/carers and employers as appropriate</w:t>
            </w:r>
          </w:p>
          <w:p w14:paraId="47B48968"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Participation in curriculum development activities</w:t>
            </w:r>
          </w:p>
          <w:p w14:paraId="740838AA"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Participation in the recruitment of students and the student admissions process</w:t>
            </w:r>
          </w:p>
          <w:p w14:paraId="7A72C272"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Representation of the College at internal and external events and meetings</w:t>
            </w:r>
          </w:p>
          <w:p w14:paraId="1F9A96D0"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Attendance at consultation evenings, open evenings and award events</w:t>
            </w:r>
          </w:p>
          <w:p w14:paraId="089865BC"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Completion of College paperwork in relation to student disciplinary matters</w:t>
            </w:r>
          </w:p>
          <w:p w14:paraId="59838B4D" w14:textId="2C3C807A" w:rsidR="00B90DB0" w:rsidRPr="00EB744A" w:rsidRDefault="00B90DB0" w:rsidP="00B90DB0">
            <w:pPr>
              <w:numPr>
                <w:ilvl w:val="0"/>
                <w:numId w:val="44"/>
              </w:numPr>
              <w:spacing w:after="10" w:line="247" w:lineRule="auto"/>
              <w:ind w:hanging="360"/>
              <w:rPr>
                <w:rFonts w:cstheme="minorHAnsi"/>
                <w:sz w:val="24"/>
                <w:szCs w:val="24"/>
              </w:rPr>
            </w:pPr>
            <w:r w:rsidRPr="00EB744A">
              <w:rPr>
                <w:rFonts w:eastAsia="Arial" w:cstheme="minorHAnsi"/>
                <w:sz w:val="24"/>
                <w:szCs w:val="24"/>
              </w:rPr>
              <w:t xml:space="preserve">The application of all aspects of The College’s quality processes, including (but not limited to) course reviews, </w:t>
            </w:r>
            <w:r w:rsidR="00EB744A" w:rsidRPr="00EB744A">
              <w:rPr>
                <w:rFonts w:eastAsia="Arial" w:cstheme="minorHAnsi"/>
                <w:sz w:val="24"/>
                <w:szCs w:val="24"/>
              </w:rPr>
              <w:t>self-assessment</w:t>
            </w:r>
            <w:r w:rsidRPr="00EB744A">
              <w:rPr>
                <w:rFonts w:eastAsia="Arial" w:cstheme="minorHAnsi"/>
                <w:sz w:val="24"/>
                <w:szCs w:val="24"/>
              </w:rPr>
              <w:t xml:space="preserve"> reports</w:t>
            </w:r>
          </w:p>
          <w:p w14:paraId="2683F70B"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Internal verification</w:t>
            </w:r>
          </w:p>
          <w:p w14:paraId="2FA93451"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Course/Study Programme co-ordination</w:t>
            </w:r>
          </w:p>
          <w:p w14:paraId="0948E0AB" w14:textId="77777777" w:rsidR="00B90DB0" w:rsidRPr="00EB744A" w:rsidRDefault="00B90DB0" w:rsidP="00B90DB0">
            <w:pPr>
              <w:numPr>
                <w:ilvl w:val="0"/>
                <w:numId w:val="44"/>
              </w:numPr>
              <w:spacing w:line="228" w:lineRule="auto"/>
              <w:ind w:hanging="360"/>
              <w:rPr>
                <w:rFonts w:cstheme="minorHAnsi"/>
                <w:sz w:val="24"/>
                <w:szCs w:val="24"/>
              </w:rPr>
            </w:pPr>
            <w:r w:rsidRPr="00EB744A">
              <w:rPr>
                <w:rFonts w:eastAsia="Arial" w:cstheme="minorHAnsi"/>
                <w:sz w:val="24"/>
                <w:szCs w:val="24"/>
              </w:rPr>
              <w:t xml:space="preserve">Overseas travel and residential programmes </w:t>
            </w:r>
            <w:r w:rsidRPr="00EB744A">
              <w:rPr>
                <w:rFonts w:eastAsia="Segoe UI Symbol" w:cstheme="minorHAnsi"/>
                <w:sz w:val="24"/>
                <w:szCs w:val="24"/>
              </w:rPr>
              <w:t xml:space="preserve">• </w:t>
            </w:r>
            <w:r w:rsidRPr="00EB744A">
              <w:rPr>
                <w:rFonts w:eastAsia="Arial" w:cstheme="minorHAnsi"/>
                <w:sz w:val="24"/>
                <w:szCs w:val="24"/>
              </w:rPr>
              <w:t>Travel within the working day and between sites.</w:t>
            </w:r>
          </w:p>
          <w:p w14:paraId="4BDFC069"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Attend staff development events as appropriate</w:t>
            </w:r>
          </w:p>
          <w:p w14:paraId="61E55023" w14:textId="77777777" w:rsidR="00B90DB0" w:rsidRPr="00EB744A" w:rsidRDefault="00B90DB0" w:rsidP="00B90DB0">
            <w:pPr>
              <w:numPr>
                <w:ilvl w:val="0"/>
                <w:numId w:val="44"/>
              </w:numPr>
              <w:spacing w:after="11" w:line="244" w:lineRule="auto"/>
              <w:ind w:hanging="360"/>
              <w:rPr>
                <w:rFonts w:cstheme="minorHAnsi"/>
                <w:sz w:val="24"/>
                <w:szCs w:val="24"/>
              </w:rPr>
            </w:pPr>
            <w:r w:rsidRPr="00EB744A">
              <w:rPr>
                <w:rFonts w:eastAsia="Arial" w:cstheme="minorHAnsi"/>
                <w:sz w:val="24"/>
                <w:szCs w:val="24"/>
              </w:rPr>
              <w:lastRenderedPageBreak/>
              <w:t>Continually maintain and develop pedagogic skills, subject understanding and knowledge of awarding body and subject specification requirements; undertake and meet any relevant CPD requirements</w:t>
            </w:r>
          </w:p>
          <w:p w14:paraId="3540404F"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Industrial/commercial and academic updating of professional and technical skills</w:t>
            </w:r>
          </w:p>
          <w:p w14:paraId="7CEFD842"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Planning and appropriate arrangements for student visit programmes</w:t>
            </w:r>
          </w:p>
          <w:p w14:paraId="184859B6"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Research and other forms of scholarly activity</w:t>
            </w:r>
          </w:p>
          <w:p w14:paraId="2AA646CD"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Promotion of College activities</w:t>
            </w:r>
          </w:p>
          <w:p w14:paraId="47F6FC57" w14:textId="041765AC" w:rsidR="00B90DB0" w:rsidRPr="00EB744A" w:rsidRDefault="00EB744A" w:rsidP="00B90DB0">
            <w:pPr>
              <w:numPr>
                <w:ilvl w:val="0"/>
                <w:numId w:val="44"/>
              </w:numPr>
              <w:ind w:hanging="360"/>
              <w:rPr>
                <w:rFonts w:cstheme="minorHAnsi"/>
                <w:sz w:val="24"/>
                <w:szCs w:val="24"/>
              </w:rPr>
            </w:pPr>
            <w:r w:rsidRPr="00EB744A">
              <w:rPr>
                <w:rFonts w:eastAsia="Arial" w:cstheme="minorHAnsi"/>
                <w:sz w:val="24"/>
                <w:szCs w:val="24"/>
              </w:rPr>
              <w:t>Schools’</w:t>
            </w:r>
            <w:r w:rsidR="00B90DB0" w:rsidRPr="00EB744A">
              <w:rPr>
                <w:rFonts w:eastAsia="Arial" w:cstheme="minorHAnsi"/>
                <w:sz w:val="24"/>
                <w:szCs w:val="24"/>
              </w:rPr>
              <w:t xml:space="preserve"> liaison</w:t>
            </w:r>
          </w:p>
          <w:p w14:paraId="693B7596"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Liaison with parents/guardians, the writing of reports</w:t>
            </w:r>
          </w:p>
          <w:p w14:paraId="291AEF7C" w14:textId="77777777" w:rsidR="00B90DB0" w:rsidRPr="00EB744A" w:rsidRDefault="00B90DB0" w:rsidP="00B90DB0">
            <w:pPr>
              <w:numPr>
                <w:ilvl w:val="0"/>
                <w:numId w:val="44"/>
              </w:numPr>
              <w:ind w:hanging="360"/>
              <w:rPr>
                <w:rFonts w:cstheme="minorHAnsi"/>
                <w:sz w:val="24"/>
                <w:szCs w:val="24"/>
              </w:rPr>
            </w:pPr>
            <w:r w:rsidRPr="00EB744A">
              <w:rPr>
                <w:rFonts w:eastAsia="Arial" w:cstheme="minorHAnsi"/>
                <w:sz w:val="24"/>
                <w:szCs w:val="24"/>
              </w:rPr>
              <w:t>Preparation of UCAS references where relevant</w:t>
            </w:r>
          </w:p>
          <w:p w14:paraId="2A249CFF" w14:textId="10A427E4" w:rsidR="00EE6F59" w:rsidRPr="00C02EC0" w:rsidRDefault="00B90DB0" w:rsidP="00EB744A">
            <w:pPr>
              <w:spacing w:after="200" w:line="276" w:lineRule="auto"/>
              <w:rPr>
                <w:rFonts w:eastAsiaTheme="minorEastAsia" w:cstheme="minorHAnsi"/>
                <w:b/>
                <w:sz w:val="24"/>
                <w:szCs w:val="24"/>
                <w:lang w:val="en-GB" w:eastAsia="en-GB"/>
              </w:rPr>
            </w:pPr>
            <w:r w:rsidRPr="00EB744A">
              <w:rPr>
                <w:rFonts w:eastAsia="Arial" w:cstheme="minorHAnsi"/>
                <w:sz w:val="24"/>
                <w:szCs w:val="24"/>
              </w:rPr>
              <w:t>General administration relevant to the rol</w:t>
            </w:r>
            <w:r w:rsidR="00EB744A" w:rsidRPr="00EB744A">
              <w:rPr>
                <w:rFonts w:eastAsia="Arial" w:cstheme="minorHAnsi"/>
                <w:sz w:val="24"/>
                <w:szCs w:val="24"/>
              </w:rPr>
              <w:t>e.</w:t>
            </w:r>
          </w:p>
          <w:p w14:paraId="59A79C2E" w14:textId="77777777" w:rsidR="00EE6F59" w:rsidRPr="00C02EC0" w:rsidRDefault="00EE6F59" w:rsidP="00EE6F59">
            <w:pPr>
              <w:spacing w:after="200" w:line="276" w:lineRule="auto"/>
              <w:contextualSpacing/>
              <w:rPr>
                <w:rFonts w:eastAsiaTheme="minorEastAsia" w:cstheme="minorHAnsi"/>
                <w:b/>
                <w:sz w:val="24"/>
                <w:szCs w:val="24"/>
                <w:lang w:val="en-GB" w:eastAsia="en-GB"/>
              </w:rPr>
            </w:pPr>
            <w:r w:rsidRPr="00C02EC0">
              <w:rPr>
                <w:rFonts w:eastAsiaTheme="minorEastAsia" w:cstheme="minorHAnsi"/>
                <w:b/>
                <w:sz w:val="24"/>
                <w:szCs w:val="24"/>
                <w:lang w:val="en-GB" w:eastAsia="en-GB"/>
              </w:rPr>
              <w:t>*The above list of duties is not exhaustive and is subject to change. The post holder may be required to undertake other duties within the scope and grading of the post</w:t>
            </w:r>
            <w:r w:rsidR="009A6932" w:rsidRPr="00C02EC0">
              <w:rPr>
                <w:rFonts w:eastAsiaTheme="minorEastAsia" w:cstheme="minorHAnsi"/>
                <w:b/>
                <w:sz w:val="24"/>
                <w:szCs w:val="24"/>
                <w:lang w:val="en-GB" w:eastAsia="en-GB"/>
              </w:rPr>
              <w:t>.</w:t>
            </w:r>
          </w:p>
          <w:p w14:paraId="0E1F7DBC" w14:textId="77777777" w:rsidR="00EE6F59" w:rsidRPr="00C02EC0" w:rsidRDefault="00EE6F59" w:rsidP="00EE6F59">
            <w:pPr>
              <w:widowControl w:val="0"/>
              <w:tabs>
                <w:tab w:val="left" w:pos="501"/>
              </w:tabs>
              <w:autoSpaceDE w:val="0"/>
              <w:autoSpaceDN w:val="0"/>
              <w:ind w:right="404"/>
              <w:jc w:val="both"/>
              <w:rPr>
                <w:rFonts w:cstheme="minorHAnsi"/>
                <w:sz w:val="24"/>
                <w:szCs w:val="24"/>
              </w:rPr>
            </w:pPr>
          </w:p>
        </w:tc>
      </w:tr>
      <w:tr w:rsidR="00EE6F59" w:rsidRPr="00C02EC0" w14:paraId="628FAC43" w14:textId="77777777" w:rsidTr="003A3867">
        <w:tc>
          <w:tcPr>
            <w:tcW w:w="10475" w:type="dxa"/>
            <w:shd w:val="clear" w:color="auto" w:fill="D9D9D9" w:themeFill="background1" w:themeFillShade="D9"/>
          </w:tcPr>
          <w:p w14:paraId="24C63298" w14:textId="77777777" w:rsidR="00EE6F59" w:rsidRPr="00C02EC0" w:rsidRDefault="00EE6F59" w:rsidP="00EE6F59">
            <w:pPr>
              <w:jc w:val="both"/>
              <w:rPr>
                <w:rFonts w:cstheme="minorHAnsi"/>
                <w:b/>
                <w:sz w:val="24"/>
                <w:szCs w:val="24"/>
              </w:rPr>
            </w:pPr>
            <w:r w:rsidRPr="00C02EC0">
              <w:rPr>
                <w:rFonts w:cstheme="minorHAnsi"/>
                <w:b/>
                <w:sz w:val="24"/>
                <w:szCs w:val="24"/>
              </w:rPr>
              <w:lastRenderedPageBreak/>
              <w:t xml:space="preserve">Equal Opportunities </w:t>
            </w:r>
          </w:p>
        </w:tc>
      </w:tr>
      <w:tr w:rsidR="00EE6F59" w:rsidRPr="00C02EC0" w14:paraId="21CA0D97" w14:textId="77777777" w:rsidTr="003A3867">
        <w:tc>
          <w:tcPr>
            <w:tcW w:w="10475" w:type="dxa"/>
          </w:tcPr>
          <w:p w14:paraId="3CD06546" w14:textId="77777777" w:rsidR="00EE6F59" w:rsidRPr="00C02EC0" w:rsidRDefault="00EE6F59" w:rsidP="00EE6F59">
            <w:pPr>
              <w:rPr>
                <w:rFonts w:cstheme="minorHAnsi"/>
                <w:b/>
                <w:sz w:val="24"/>
                <w:szCs w:val="24"/>
              </w:rPr>
            </w:pPr>
            <w:r w:rsidRPr="00C02EC0">
              <w:rPr>
                <w:rFonts w:cstheme="minorHAnsi"/>
                <w:sz w:val="24"/>
                <w:szCs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 visitors.</w:t>
            </w:r>
            <w:r w:rsidRPr="00C02EC0">
              <w:rPr>
                <w:rFonts w:cstheme="minorHAnsi"/>
                <w:sz w:val="24"/>
                <w:szCs w:val="24"/>
              </w:rPr>
              <w:br/>
            </w:r>
          </w:p>
        </w:tc>
      </w:tr>
      <w:tr w:rsidR="00EE6F59" w:rsidRPr="00C02EC0" w14:paraId="1F925A4A" w14:textId="77777777" w:rsidTr="003A3867">
        <w:tc>
          <w:tcPr>
            <w:tcW w:w="10475" w:type="dxa"/>
            <w:shd w:val="clear" w:color="auto" w:fill="D9D9D9" w:themeFill="background1" w:themeFillShade="D9"/>
          </w:tcPr>
          <w:p w14:paraId="5F78278E" w14:textId="77777777" w:rsidR="00EE6F59" w:rsidRPr="00C02EC0" w:rsidRDefault="00EE6F59" w:rsidP="00EE6F59">
            <w:pPr>
              <w:rPr>
                <w:rFonts w:cstheme="minorHAnsi"/>
                <w:b/>
                <w:sz w:val="24"/>
                <w:szCs w:val="24"/>
              </w:rPr>
            </w:pPr>
            <w:r w:rsidRPr="00C02EC0">
              <w:rPr>
                <w:rFonts w:cstheme="minorHAnsi"/>
                <w:b/>
                <w:sz w:val="24"/>
                <w:szCs w:val="24"/>
              </w:rPr>
              <w:t>Safeguarding</w:t>
            </w:r>
          </w:p>
        </w:tc>
      </w:tr>
      <w:tr w:rsidR="00EE6F59" w:rsidRPr="00C02EC0" w14:paraId="03A65C67" w14:textId="77777777" w:rsidTr="003A3867">
        <w:tc>
          <w:tcPr>
            <w:tcW w:w="10475" w:type="dxa"/>
          </w:tcPr>
          <w:p w14:paraId="4C9E8B58" w14:textId="77777777" w:rsidR="00EE6F59" w:rsidRPr="00C02EC0" w:rsidRDefault="00EE6F59" w:rsidP="00EE6F59">
            <w:pPr>
              <w:rPr>
                <w:rFonts w:cstheme="minorHAnsi"/>
                <w:sz w:val="24"/>
                <w:szCs w:val="24"/>
              </w:rPr>
            </w:pPr>
            <w:r w:rsidRPr="00C02EC0">
              <w:rPr>
                <w:rFonts w:cstheme="minorHAnsi"/>
                <w:sz w:val="24"/>
                <w:szCs w:val="24"/>
              </w:rPr>
              <w:t xml:space="preserve">The College is committed to safeguarding and promoting the welfare of children, young people and vulnerable adults and expects all staff to share this commitment. </w:t>
            </w:r>
          </w:p>
          <w:p w14:paraId="79548D3A" w14:textId="77777777" w:rsidR="00EE6F59" w:rsidRPr="00C02EC0" w:rsidRDefault="00EE6F59" w:rsidP="00EE6F59">
            <w:pPr>
              <w:rPr>
                <w:rFonts w:cstheme="minorHAnsi"/>
                <w:sz w:val="24"/>
                <w:szCs w:val="24"/>
              </w:rPr>
            </w:pPr>
          </w:p>
          <w:p w14:paraId="3BBAD73E" w14:textId="77777777" w:rsidR="00EE6F59" w:rsidRPr="00C02EC0" w:rsidRDefault="00EE6F59" w:rsidP="00EE6F59">
            <w:pPr>
              <w:rPr>
                <w:rFonts w:cstheme="minorHAnsi"/>
                <w:sz w:val="24"/>
                <w:szCs w:val="24"/>
              </w:rPr>
            </w:pPr>
            <w:r w:rsidRPr="00C02EC0">
              <w:rPr>
                <w:rFonts w:cstheme="minorHAnsi"/>
                <w:sz w:val="24"/>
                <w:szCs w:val="24"/>
              </w:rPr>
              <w:t xml:space="preserve">Successful external applicants will be required to undertake appropriate safeguarding checks as well as providing proof of right to live and work in the UK. </w:t>
            </w:r>
          </w:p>
          <w:p w14:paraId="09E03207" w14:textId="77777777" w:rsidR="00EE6F59" w:rsidRPr="00C02EC0" w:rsidRDefault="00EE6F59" w:rsidP="00EE6F59">
            <w:pPr>
              <w:rPr>
                <w:rFonts w:cstheme="minorHAnsi"/>
                <w:sz w:val="24"/>
                <w:szCs w:val="24"/>
              </w:rPr>
            </w:pPr>
          </w:p>
          <w:p w14:paraId="78EBFB79" w14:textId="77777777" w:rsidR="00EE6F59" w:rsidRPr="00C02EC0" w:rsidRDefault="00EE6F59" w:rsidP="00EE6F59">
            <w:pPr>
              <w:rPr>
                <w:rFonts w:cstheme="minorHAnsi"/>
                <w:sz w:val="24"/>
                <w:szCs w:val="24"/>
              </w:rPr>
            </w:pPr>
            <w:r w:rsidRPr="00C02EC0">
              <w:rPr>
                <w:rFonts w:cstheme="minorHAnsi"/>
                <w:sz w:val="24"/>
                <w:szCs w:val="24"/>
              </w:rPr>
              <w:t xml:space="preserve">All successful candidates will be required to provide proof of their qualifications. </w:t>
            </w:r>
          </w:p>
          <w:p w14:paraId="101B555C" w14:textId="77777777" w:rsidR="00EE6F59" w:rsidRPr="00C02EC0" w:rsidRDefault="00EE6F59" w:rsidP="00EE6F59">
            <w:pPr>
              <w:rPr>
                <w:rFonts w:cstheme="minorHAnsi"/>
                <w:b/>
                <w:sz w:val="24"/>
                <w:szCs w:val="24"/>
              </w:rPr>
            </w:pPr>
          </w:p>
        </w:tc>
      </w:tr>
      <w:tr w:rsidR="00EE6F59" w:rsidRPr="00C02EC0" w14:paraId="75E0CEA5" w14:textId="77777777" w:rsidTr="003A3867">
        <w:tc>
          <w:tcPr>
            <w:tcW w:w="10475" w:type="dxa"/>
            <w:shd w:val="clear" w:color="auto" w:fill="D9D9D9" w:themeFill="background1" w:themeFillShade="D9"/>
          </w:tcPr>
          <w:p w14:paraId="203394D1" w14:textId="77777777" w:rsidR="00EE6F59" w:rsidRPr="00C02EC0" w:rsidRDefault="00EE6F59" w:rsidP="00EE6F59">
            <w:pPr>
              <w:rPr>
                <w:rFonts w:cstheme="minorHAnsi"/>
                <w:b/>
                <w:sz w:val="24"/>
                <w:szCs w:val="24"/>
              </w:rPr>
            </w:pPr>
            <w:r w:rsidRPr="00C02EC0">
              <w:rPr>
                <w:rFonts w:cstheme="minorHAnsi"/>
                <w:b/>
                <w:sz w:val="24"/>
                <w:szCs w:val="24"/>
              </w:rPr>
              <w:t>Further Information</w:t>
            </w:r>
          </w:p>
        </w:tc>
      </w:tr>
      <w:tr w:rsidR="00EE6F59" w:rsidRPr="00C02EC0" w14:paraId="695658E2" w14:textId="77777777" w:rsidTr="003A3867">
        <w:tc>
          <w:tcPr>
            <w:tcW w:w="10475" w:type="dxa"/>
          </w:tcPr>
          <w:p w14:paraId="4C647D09" w14:textId="4D928D7E" w:rsidR="00EE6F59" w:rsidRPr="00C02EC0" w:rsidRDefault="00EE6F59" w:rsidP="00EE6F59">
            <w:pPr>
              <w:rPr>
                <w:rFonts w:cstheme="minorHAnsi"/>
                <w:sz w:val="24"/>
                <w:szCs w:val="24"/>
              </w:rPr>
            </w:pPr>
            <w:r w:rsidRPr="00C02EC0">
              <w:rPr>
                <w:rFonts w:cstheme="minorHAnsi"/>
                <w:sz w:val="24"/>
                <w:szCs w:val="24"/>
              </w:rPr>
              <w:t xml:space="preserve">This Job Description and Person Specification are current as at </w:t>
            </w:r>
            <w:r w:rsidR="00B90DB0" w:rsidRPr="00B90DB0">
              <w:rPr>
                <w:rFonts w:cstheme="minorHAnsi"/>
                <w:b/>
                <w:bCs/>
                <w:sz w:val="24"/>
                <w:szCs w:val="24"/>
              </w:rPr>
              <w:t>April</w:t>
            </w:r>
            <w:r w:rsidR="007B4433" w:rsidRPr="004A12E3">
              <w:rPr>
                <w:rFonts w:cstheme="minorHAnsi"/>
                <w:b/>
                <w:bCs/>
                <w:sz w:val="24"/>
                <w:szCs w:val="24"/>
              </w:rPr>
              <w:t xml:space="preserve"> 202</w:t>
            </w:r>
            <w:r w:rsidR="00B90DB0">
              <w:rPr>
                <w:rFonts w:cstheme="minorHAnsi"/>
                <w:b/>
                <w:bCs/>
                <w:sz w:val="24"/>
                <w:szCs w:val="24"/>
              </w:rPr>
              <w:t>4</w:t>
            </w:r>
            <w:r w:rsidRPr="00C02EC0">
              <w:rPr>
                <w:rFonts w:cstheme="minorHAnsi"/>
                <w:b/>
                <w:sz w:val="24"/>
                <w:szCs w:val="24"/>
              </w:rPr>
              <w:t>.</w:t>
            </w:r>
            <w:r w:rsidRPr="00C02EC0">
              <w:rPr>
                <w:rFonts w:cstheme="minorHAnsi"/>
                <w:sz w:val="24"/>
                <w:szCs w:val="24"/>
              </w:rPr>
              <w:t xml:space="preserve"> In consultation with you it is liable to variation to reflect changes in the job. If you have any queries relating to your Job Description and/or Person Specification, please discuss with your Line Manager. </w:t>
            </w:r>
          </w:p>
          <w:p w14:paraId="461DAE17" w14:textId="77777777" w:rsidR="00EE6F59" w:rsidRPr="00C02EC0" w:rsidRDefault="00EE6F59" w:rsidP="00EE6F59">
            <w:pPr>
              <w:rPr>
                <w:rFonts w:cstheme="minorHAnsi"/>
                <w:sz w:val="24"/>
                <w:szCs w:val="24"/>
              </w:rPr>
            </w:pPr>
          </w:p>
          <w:p w14:paraId="7BAC90CD" w14:textId="77777777" w:rsidR="00EE6F59" w:rsidRPr="00C02EC0" w:rsidRDefault="00EE6F59" w:rsidP="00EE6F59">
            <w:pPr>
              <w:rPr>
                <w:rFonts w:cstheme="minorHAnsi"/>
                <w:sz w:val="24"/>
                <w:szCs w:val="24"/>
              </w:rPr>
            </w:pPr>
            <w:r w:rsidRPr="00C02EC0">
              <w:rPr>
                <w:rFonts w:cstheme="minorHAnsi"/>
                <w:sz w:val="24"/>
                <w:szCs w:val="24"/>
              </w:rPr>
              <w:t>A copy of this Job Description and Person Specification is held with the People Team.</w:t>
            </w:r>
          </w:p>
          <w:p w14:paraId="263C109F" w14:textId="77777777" w:rsidR="00EE6F59" w:rsidRPr="00C02EC0" w:rsidRDefault="00EE6F59" w:rsidP="00EE6F59">
            <w:pPr>
              <w:rPr>
                <w:rFonts w:cstheme="minorHAnsi"/>
                <w:b/>
                <w:sz w:val="24"/>
                <w:szCs w:val="24"/>
              </w:rPr>
            </w:pPr>
          </w:p>
        </w:tc>
      </w:tr>
    </w:tbl>
    <w:p w14:paraId="309CCDFD" w14:textId="77777777" w:rsidR="00ED0F61" w:rsidRPr="00C02EC0" w:rsidRDefault="00ED0F61" w:rsidP="00ED0F61">
      <w:pPr>
        <w:ind w:left="-142"/>
        <w:rPr>
          <w:rFonts w:cstheme="minorHAnsi"/>
          <w:b/>
          <w:sz w:val="24"/>
          <w:szCs w:val="24"/>
        </w:rPr>
      </w:pPr>
    </w:p>
    <w:p w14:paraId="0A972E5E" w14:textId="77777777" w:rsidR="00ED0F61" w:rsidRPr="00C02EC0" w:rsidRDefault="00ED0F61" w:rsidP="00ED0F61">
      <w:pPr>
        <w:rPr>
          <w:rFonts w:cstheme="minorHAnsi"/>
          <w:b/>
          <w:sz w:val="24"/>
          <w:szCs w:val="24"/>
        </w:rPr>
      </w:pPr>
      <w:r w:rsidRPr="00C02EC0">
        <w:rPr>
          <w:rFonts w:cstheme="minorHAnsi"/>
          <w:b/>
          <w:sz w:val="24"/>
          <w:szCs w:val="24"/>
        </w:rPr>
        <w:br w:type="page"/>
      </w:r>
    </w:p>
    <w:p w14:paraId="64DA7C40" w14:textId="77777777" w:rsidR="00ED0F61" w:rsidRPr="009A6932" w:rsidRDefault="00ED0F61" w:rsidP="00ED0F61">
      <w:pPr>
        <w:ind w:left="-142"/>
        <w:rPr>
          <w:rFonts w:cstheme="minorHAnsi"/>
          <w:b/>
          <w:sz w:val="24"/>
          <w:szCs w:val="24"/>
        </w:rPr>
      </w:pPr>
    </w:p>
    <w:p w14:paraId="2CDD949E" w14:textId="77777777" w:rsidR="00ED0F61" w:rsidRPr="009A6932" w:rsidRDefault="00F3375D" w:rsidP="00C96520">
      <w:pPr>
        <w:spacing w:after="0" w:line="240" w:lineRule="auto"/>
        <w:rPr>
          <w:rFonts w:cstheme="minorHAnsi"/>
          <w:b/>
          <w:sz w:val="24"/>
          <w:szCs w:val="24"/>
          <w:lang w:val="en-US"/>
        </w:rPr>
      </w:pPr>
      <w:r w:rsidRPr="009A6932">
        <w:rPr>
          <w:rFonts w:cstheme="minorHAnsi"/>
          <w:b/>
          <w:sz w:val="24"/>
          <w:szCs w:val="24"/>
          <w:lang w:val="en-US"/>
        </w:rPr>
        <w:t>P</w:t>
      </w:r>
      <w:r w:rsidR="002F6E57" w:rsidRPr="009A6932">
        <w:rPr>
          <w:rFonts w:cstheme="minorHAnsi"/>
          <w:b/>
          <w:sz w:val="24"/>
          <w:szCs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rsidRPr="009A6932" w14:paraId="5623D957"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4B9B446B" w14:textId="77777777" w:rsidR="00ED0F61" w:rsidRPr="009A6932" w:rsidRDefault="00ED0F61" w:rsidP="00F166D5">
            <w:pPr>
              <w:rPr>
                <w:rFonts w:cstheme="minorHAnsi"/>
                <w:b/>
                <w:sz w:val="24"/>
                <w:szCs w:val="24"/>
              </w:rPr>
            </w:pPr>
            <w:r w:rsidRPr="009A6932">
              <w:rPr>
                <w:rFonts w:cstheme="minorHAnsi"/>
                <w:b/>
                <w:sz w:val="24"/>
                <w:szCs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1E9CA09A" w14:textId="77777777" w:rsidR="00ED0F61" w:rsidRPr="009A6932" w:rsidRDefault="00ED0F61" w:rsidP="00F166D5">
            <w:pPr>
              <w:jc w:val="center"/>
              <w:rPr>
                <w:rFonts w:cstheme="minorHAnsi"/>
                <w:b/>
                <w:sz w:val="24"/>
                <w:szCs w:val="24"/>
              </w:rPr>
            </w:pPr>
            <w:r w:rsidRPr="009A6932">
              <w:rPr>
                <w:rFonts w:cstheme="minorHAnsi"/>
                <w:b/>
                <w:sz w:val="24"/>
                <w:szCs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79CA04B7" w14:textId="77777777" w:rsidR="00ED0F61" w:rsidRPr="009A6932" w:rsidRDefault="00ED0F61" w:rsidP="00F166D5">
            <w:pPr>
              <w:jc w:val="center"/>
              <w:rPr>
                <w:rFonts w:cstheme="minorHAnsi"/>
                <w:b/>
                <w:sz w:val="24"/>
                <w:szCs w:val="24"/>
              </w:rPr>
            </w:pPr>
            <w:r w:rsidRPr="009A6932">
              <w:rPr>
                <w:rFonts w:cstheme="minorHAnsi"/>
                <w:b/>
                <w:sz w:val="24"/>
                <w:szCs w:val="24"/>
              </w:rPr>
              <w:t>Desirable</w:t>
            </w:r>
          </w:p>
        </w:tc>
      </w:tr>
      <w:tr w:rsidR="00FE042C" w:rsidRPr="009A6932" w14:paraId="0B089156"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855B7FF" w14:textId="77777777" w:rsidR="00ED0F61" w:rsidRPr="009A6932" w:rsidRDefault="00ED0F61" w:rsidP="00F166D5">
            <w:pPr>
              <w:rPr>
                <w:rFonts w:cstheme="minorHAnsi"/>
                <w:b/>
                <w:sz w:val="24"/>
                <w:szCs w:val="24"/>
              </w:rPr>
            </w:pPr>
          </w:p>
          <w:p w14:paraId="4B807FDD" w14:textId="77777777" w:rsidR="00ED0F61" w:rsidRPr="009A6932" w:rsidRDefault="00ED0F61" w:rsidP="00F166D5">
            <w:pPr>
              <w:rPr>
                <w:rFonts w:cstheme="minorHAnsi"/>
                <w:b/>
                <w:sz w:val="24"/>
                <w:szCs w:val="24"/>
              </w:rPr>
            </w:pPr>
          </w:p>
          <w:p w14:paraId="1BB60D0A" w14:textId="77777777" w:rsidR="00312597" w:rsidRPr="009A6932" w:rsidRDefault="00312597" w:rsidP="00312597">
            <w:pPr>
              <w:rPr>
                <w:rFonts w:cstheme="minorHAnsi"/>
                <w:b/>
                <w:sz w:val="24"/>
                <w:szCs w:val="24"/>
              </w:rPr>
            </w:pPr>
            <w:r w:rsidRPr="009A6932">
              <w:rPr>
                <w:rFonts w:cstheme="minorHAnsi"/>
                <w:b/>
                <w:sz w:val="24"/>
                <w:szCs w:val="24"/>
              </w:rPr>
              <w:t>Qualifications</w:t>
            </w:r>
            <w:r w:rsidR="00044151" w:rsidRPr="009A6932">
              <w:rPr>
                <w:rFonts w:cstheme="minorHAnsi"/>
                <w:b/>
                <w:sz w:val="24"/>
                <w:szCs w:val="24"/>
              </w:rPr>
              <w:t>:</w:t>
            </w:r>
          </w:p>
          <w:p w14:paraId="321F049C" w14:textId="77777777" w:rsidR="00ED0F61" w:rsidRPr="009A6932" w:rsidRDefault="00ED0F61" w:rsidP="00F166D5">
            <w:pPr>
              <w:rPr>
                <w:rFonts w:cstheme="minorHAnsi"/>
                <w:b/>
                <w:sz w:val="24"/>
                <w:szCs w:val="24"/>
              </w:rPr>
            </w:pPr>
          </w:p>
          <w:p w14:paraId="6B00B58D" w14:textId="77777777" w:rsidR="00ED0F61" w:rsidRPr="009A6932" w:rsidRDefault="00ED0F61" w:rsidP="00F166D5">
            <w:pPr>
              <w:rPr>
                <w:rFonts w:cstheme="minorHAnsi"/>
                <w:b/>
                <w:sz w:val="24"/>
                <w:szCs w:val="24"/>
              </w:rPr>
            </w:pPr>
          </w:p>
        </w:tc>
        <w:tc>
          <w:tcPr>
            <w:tcW w:w="4378" w:type="dxa"/>
            <w:tcBorders>
              <w:top w:val="single" w:sz="12" w:space="0" w:color="000000" w:themeColor="text1"/>
              <w:left w:val="single" w:sz="12" w:space="0" w:color="000000" w:themeColor="text1"/>
              <w:bottom w:val="single" w:sz="8" w:space="0" w:color="000000" w:themeColor="text1"/>
            </w:tcBorders>
          </w:tcPr>
          <w:p w14:paraId="087E5480" w14:textId="3C2F9937" w:rsidR="00445B07" w:rsidRDefault="00044151" w:rsidP="00044151">
            <w:pPr>
              <w:pStyle w:val="ListParagraph"/>
              <w:numPr>
                <w:ilvl w:val="0"/>
                <w:numId w:val="30"/>
              </w:numPr>
              <w:rPr>
                <w:rFonts w:cstheme="minorHAnsi"/>
                <w:sz w:val="24"/>
                <w:szCs w:val="24"/>
              </w:rPr>
            </w:pPr>
            <w:r w:rsidRPr="009A6932">
              <w:rPr>
                <w:rFonts w:cstheme="minorHAnsi"/>
                <w:sz w:val="24"/>
                <w:szCs w:val="24"/>
              </w:rPr>
              <w:t xml:space="preserve">Level 2 </w:t>
            </w:r>
            <w:r w:rsidR="00445B07">
              <w:rPr>
                <w:rFonts w:cstheme="minorHAnsi"/>
                <w:sz w:val="24"/>
                <w:szCs w:val="24"/>
              </w:rPr>
              <w:t>qualification as a minimum</w:t>
            </w:r>
          </w:p>
          <w:p w14:paraId="5EF00272" w14:textId="77777777" w:rsidR="007B4433" w:rsidRDefault="00044151" w:rsidP="00044151">
            <w:pPr>
              <w:pStyle w:val="ListParagraph"/>
              <w:numPr>
                <w:ilvl w:val="0"/>
                <w:numId w:val="30"/>
              </w:numPr>
              <w:rPr>
                <w:rFonts w:cstheme="minorHAnsi"/>
                <w:sz w:val="24"/>
                <w:szCs w:val="24"/>
              </w:rPr>
            </w:pPr>
            <w:r w:rsidRPr="009A6932">
              <w:rPr>
                <w:rFonts w:cstheme="minorHAnsi"/>
                <w:sz w:val="24"/>
                <w:szCs w:val="24"/>
              </w:rPr>
              <w:t xml:space="preserve">English and </w:t>
            </w:r>
            <w:r w:rsidR="007B4433" w:rsidRPr="009A6932">
              <w:rPr>
                <w:rFonts w:cstheme="minorHAnsi"/>
                <w:sz w:val="24"/>
                <w:szCs w:val="24"/>
              </w:rPr>
              <w:t xml:space="preserve">Maths </w:t>
            </w:r>
            <w:r w:rsidR="00445B07" w:rsidRPr="009A6932">
              <w:rPr>
                <w:rFonts w:cstheme="minorHAnsi"/>
                <w:sz w:val="24"/>
                <w:szCs w:val="24"/>
              </w:rPr>
              <w:t>(or equivalent)</w:t>
            </w:r>
          </w:p>
          <w:p w14:paraId="1541DD1C" w14:textId="636FFB51" w:rsidR="00EB744A" w:rsidRPr="009A6932" w:rsidRDefault="00EB744A" w:rsidP="00044151">
            <w:pPr>
              <w:pStyle w:val="ListParagraph"/>
              <w:numPr>
                <w:ilvl w:val="0"/>
                <w:numId w:val="30"/>
              </w:numPr>
              <w:rPr>
                <w:rFonts w:cstheme="minorHAnsi"/>
                <w:sz w:val="24"/>
                <w:szCs w:val="24"/>
              </w:rPr>
            </w:pPr>
            <w:r>
              <w:rPr>
                <w:rFonts w:cstheme="minorHAnsi"/>
                <w:sz w:val="24"/>
                <w:szCs w:val="24"/>
              </w:rPr>
              <w:t xml:space="preserve">Qualified Teacher </w:t>
            </w:r>
          </w:p>
        </w:tc>
        <w:tc>
          <w:tcPr>
            <w:tcW w:w="4391" w:type="dxa"/>
            <w:tcBorders>
              <w:top w:val="single" w:sz="12" w:space="0" w:color="000000" w:themeColor="text1"/>
              <w:bottom w:val="single" w:sz="8" w:space="0" w:color="000000" w:themeColor="text1"/>
            </w:tcBorders>
          </w:tcPr>
          <w:p w14:paraId="1ACC2A74" w14:textId="77777777" w:rsidR="009A6932" w:rsidRPr="009A6932" w:rsidRDefault="009A6932" w:rsidP="009A6932">
            <w:pPr>
              <w:numPr>
                <w:ilvl w:val="0"/>
                <w:numId w:val="41"/>
              </w:numPr>
              <w:spacing w:after="200" w:line="276" w:lineRule="auto"/>
              <w:contextualSpacing/>
              <w:rPr>
                <w:rFonts w:eastAsiaTheme="minorEastAsia" w:cstheme="minorHAnsi"/>
                <w:sz w:val="24"/>
                <w:szCs w:val="24"/>
                <w:lang w:val="en-GB" w:eastAsia="en-GB"/>
              </w:rPr>
            </w:pPr>
            <w:r w:rsidRPr="009A6932">
              <w:rPr>
                <w:rFonts w:eastAsiaTheme="minorEastAsia" w:cstheme="minorHAnsi"/>
                <w:sz w:val="24"/>
                <w:szCs w:val="24"/>
                <w:lang w:val="en-GB" w:eastAsia="en-GB"/>
              </w:rPr>
              <w:t>Degree or equivalent professional relevant experience.</w:t>
            </w:r>
          </w:p>
          <w:p w14:paraId="25856F39" w14:textId="77777777" w:rsidR="0088481C" w:rsidRPr="009A6932" w:rsidRDefault="009A6932" w:rsidP="009A6932">
            <w:pPr>
              <w:pStyle w:val="ListParagraph"/>
              <w:numPr>
                <w:ilvl w:val="0"/>
                <w:numId w:val="41"/>
              </w:numPr>
              <w:rPr>
                <w:rFonts w:cstheme="minorHAnsi"/>
                <w:sz w:val="24"/>
                <w:szCs w:val="24"/>
              </w:rPr>
            </w:pPr>
            <w:r w:rsidRPr="009A6932">
              <w:rPr>
                <w:rFonts w:eastAsiaTheme="minorEastAsia" w:cstheme="minorHAnsi"/>
                <w:sz w:val="24"/>
                <w:szCs w:val="24"/>
                <w:lang w:val="en-GB"/>
              </w:rPr>
              <w:t>Safeguarding qualification</w:t>
            </w:r>
          </w:p>
        </w:tc>
      </w:tr>
      <w:tr w:rsidR="00FE042C" w:rsidRPr="009A6932" w14:paraId="2DF3E421"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2BC497C" w14:textId="77777777" w:rsidR="00ED0F61" w:rsidRPr="009A6932" w:rsidRDefault="00ED0F61" w:rsidP="00F166D5">
            <w:pPr>
              <w:rPr>
                <w:rFonts w:cstheme="minorHAnsi"/>
                <w:b/>
                <w:sz w:val="24"/>
                <w:szCs w:val="24"/>
              </w:rPr>
            </w:pPr>
          </w:p>
          <w:p w14:paraId="6C5C118E" w14:textId="77777777" w:rsidR="00044151" w:rsidRPr="009A6932" w:rsidRDefault="00044151" w:rsidP="00F166D5">
            <w:pPr>
              <w:rPr>
                <w:rFonts w:cstheme="minorHAnsi"/>
                <w:b/>
                <w:sz w:val="24"/>
                <w:szCs w:val="24"/>
              </w:rPr>
            </w:pPr>
            <w:r w:rsidRPr="009A6932">
              <w:rPr>
                <w:rFonts w:cstheme="minorHAnsi"/>
                <w:b/>
                <w:sz w:val="24"/>
                <w:szCs w:val="24"/>
              </w:rPr>
              <w:t xml:space="preserve">Post Specific Qualifications </w:t>
            </w:r>
          </w:p>
          <w:p w14:paraId="231A69ED" w14:textId="77777777" w:rsidR="00ED0F61" w:rsidRPr="009A6932" w:rsidRDefault="00ED0F61" w:rsidP="00F166D5">
            <w:pPr>
              <w:rPr>
                <w:rFonts w:cstheme="minorHAnsi"/>
                <w:b/>
                <w:sz w:val="24"/>
                <w:szCs w:val="24"/>
              </w:rPr>
            </w:pPr>
          </w:p>
          <w:p w14:paraId="475E6DF5" w14:textId="77777777" w:rsidR="00ED0F61" w:rsidRPr="009A6932" w:rsidRDefault="00ED0F61" w:rsidP="00F166D5">
            <w:pPr>
              <w:rPr>
                <w:rFonts w:cstheme="minorHAnsi"/>
                <w:b/>
                <w:sz w:val="24"/>
                <w:szCs w:val="24"/>
              </w:rPr>
            </w:pPr>
          </w:p>
          <w:p w14:paraId="0CAD2713" w14:textId="77777777" w:rsidR="00ED0F61" w:rsidRPr="009A6932" w:rsidRDefault="00ED0F61" w:rsidP="00F166D5">
            <w:pPr>
              <w:rPr>
                <w:rFonts w:cstheme="minorHAnsi"/>
                <w:b/>
                <w:sz w:val="24"/>
                <w:szCs w:val="24"/>
              </w:rPr>
            </w:pPr>
          </w:p>
        </w:tc>
        <w:tc>
          <w:tcPr>
            <w:tcW w:w="4378" w:type="dxa"/>
            <w:tcBorders>
              <w:top w:val="single" w:sz="8" w:space="0" w:color="000000" w:themeColor="text1"/>
              <w:left w:val="single" w:sz="12" w:space="0" w:color="000000" w:themeColor="text1"/>
              <w:bottom w:val="single" w:sz="8" w:space="0" w:color="000000" w:themeColor="text1"/>
            </w:tcBorders>
          </w:tcPr>
          <w:p w14:paraId="69C0B9EC" w14:textId="77777777" w:rsidR="007B4433" w:rsidRPr="009A6932" w:rsidRDefault="007B4433" w:rsidP="009A6932">
            <w:pPr>
              <w:pStyle w:val="ListParagraph"/>
              <w:numPr>
                <w:ilvl w:val="0"/>
                <w:numId w:val="33"/>
              </w:numPr>
              <w:rPr>
                <w:rFonts w:eastAsiaTheme="minorEastAsia" w:cstheme="minorHAnsi"/>
                <w:sz w:val="24"/>
                <w:szCs w:val="24"/>
                <w:lang w:val="en-GB" w:eastAsia="en-GB"/>
              </w:rPr>
            </w:pPr>
            <w:r w:rsidRPr="009A6932">
              <w:rPr>
                <w:rFonts w:eastAsiaTheme="minorEastAsia" w:cstheme="minorHAnsi"/>
                <w:sz w:val="24"/>
                <w:szCs w:val="24"/>
                <w:lang w:val="en-GB" w:eastAsia="en-GB"/>
              </w:rPr>
              <w:t>Proven track record of success in supporting young people.</w:t>
            </w:r>
          </w:p>
          <w:p w14:paraId="3B44ADBA" w14:textId="3A10B66E" w:rsidR="00EB744A" w:rsidRPr="00EB744A" w:rsidRDefault="007B4433" w:rsidP="00EB744A">
            <w:pPr>
              <w:numPr>
                <w:ilvl w:val="0"/>
                <w:numId w:val="31"/>
              </w:numPr>
              <w:spacing w:after="200" w:line="276" w:lineRule="auto"/>
              <w:contextualSpacing/>
              <w:rPr>
                <w:rFonts w:eastAsiaTheme="minorEastAsia" w:cstheme="minorHAnsi"/>
                <w:sz w:val="24"/>
                <w:szCs w:val="24"/>
                <w:lang w:val="en-GB" w:eastAsia="en-GB"/>
              </w:rPr>
            </w:pPr>
            <w:r w:rsidRPr="007B4433">
              <w:rPr>
                <w:rFonts w:eastAsiaTheme="minorEastAsia" w:cstheme="minorHAnsi"/>
                <w:sz w:val="24"/>
                <w:szCs w:val="24"/>
                <w:lang w:val="en-GB" w:eastAsia="en-GB"/>
              </w:rPr>
              <w:t>Experience of working with young people with social emotional and mental health differences.</w:t>
            </w:r>
          </w:p>
          <w:p w14:paraId="0ADC2A05" w14:textId="77777777" w:rsidR="00EB744A" w:rsidRDefault="00EB744A" w:rsidP="00EB744A">
            <w:pPr>
              <w:spacing w:after="200" w:line="276" w:lineRule="auto"/>
              <w:ind w:left="720"/>
              <w:contextualSpacing/>
              <w:rPr>
                <w:rFonts w:eastAsiaTheme="minorEastAsia" w:cstheme="minorHAnsi"/>
                <w:sz w:val="24"/>
                <w:szCs w:val="24"/>
                <w:lang w:val="en-GB" w:eastAsia="en-GB"/>
              </w:rPr>
            </w:pPr>
          </w:p>
          <w:p w14:paraId="0C68489A" w14:textId="2C1E4CF5" w:rsidR="00EB744A" w:rsidRPr="00EB744A" w:rsidRDefault="00EB744A" w:rsidP="00EB744A">
            <w:pPr>
              <w:rPr>
                <w:sz w:val="24"/>
              </w:rPr>
            </w:pPr>
          </w:p>
          <w:p w14:paraId="174A3F64" w14:textId="77777777" w:rsidR="007B4433" w:rsidRPr="009A6932" w:rsidRDefault="007B4433" w:rsidP="00044151">
            <w:pPr>
              <w:rPr>
                <w:rFonts w:cstheme="minorHAnsi"/>
                <w:sz w:val="24"/>
                <w:szCs w:val="24"/>
              </w:rPr>
            </w:pPr>
          </w:p>
        </w:tc>
        <w:tc>
          <w:tcPr>
            <w:tcW w:w="4391" w:type="dxa"/>
            <w:tcBorders>
              <w:top w:val="single" w:sz="8" w:space="0" w:color="000000" w:themeColor="text1"/>
              <w:bottom w:val="single" w:sz="8" w:space="0" w:color="000000" w:themeColor="text1"/>
            </w:tcBorders>
          </w:tcPr>
          <w:p w14:paraId="166EA670" w14:textId="05ED5B68" w:rsidR="0088481C" w:rsidRPr="009A6932" w:rsidRDefault="00EB744A" w:rsidP="00EB744A">
            <w:pPr>
              <w:pStyle w:val="TableParagraph"/>
              <w:numPr>
                <w:ilvl w:val="0"/>
                <w:numId w:val="31"/>
              </w:numPr>
              <w:tabs>
                <w:tab w:val="left" w:pos="823"/>
                <w:tab w:val="left" w:pos="824"/>
              </w:tabs>
              <w:spacing w:line="268" w:lineRule="exact"/>
              <w:rPr>
                <w:rFonts w:asciiTheme="minorHAnsi" w:eastAsiaTheme="minorHAnsi" w:hAnsiTheme="minorHAnsi" w:cstheme="minorHAnsi"/>
                <w:sz w:val="24"/>
                <w:szCs w:val="24"/>
                <w:lang w:eastAsia="en-US" w:bidi="ar-SA"/>
              </w:rPr>
            </w:pPr>
            <w:r>
              <w:rPr>
                <w:rFonts w:asciiTheme="minorHAnsi" w:eastAsiaTheme="minorHAnsi" w:hAnsiTheme="minorHAnsi"/>
                <w:sz w:val="24"/>
                <w:lang w:eastAsia="en-US" w:bidi="ar-SA"/>
              </w:rPr>
              <w:t>E</w:t>
            </w:r>
            <w:r>
              <w:rPr>
                <w:rFonts w:asciiTheme="minorHAnsi" w:eastAsiaTheme="minorHAnsi" w:hAnsiTheme="minorHAnsi"/>
                <w:sz w:val="24"/>
                <w:lang w:eastAsia="en-US" w:bidi="ar-SA"/>
              </w:rPr>
              <w:t>xperience of working with young people with disabilities.</w:t>
            </w:r>
          </w:p>
        </w:tc>
      </w:tr>
      <w:tr w:rsidR="00044151" w:rsidRPr="009A6932" w14:paraId="414F5619"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0083821F" w14:textId="77777777" w:rsidR="00044151" w:rsidRPr="009A6932" w:rsidRDefault="00FE042C" w:rsidP="00FE042C">
            <w:pPr>
              <w:rPr>
                <w:rFonts w:cstheme="minorHAnsi"/>
                <w:b/>
                <w:sz w:val="24"/>
                <w:szCs w:val="24"/>
              </w:rPr>
            </w:pPr>
            <w:r w:rsidRPr="009A6932">
              <w:rPr>
                <w:rFonts w:cstheme="minorHAnsi"/>
                <w:b/>
                <w:sz w:val="24"/>
                <w:szCs w:val="24"/>
              </w:rPr>
              <w:t xml:space="preserve">Work </w:t>
            </w:r>
            <w:r w:rsidR="00044151" w:rsidRPr="009A6932">
              <w:rPr>
                <w:rFonts w:cstheme="minorHAnsi"/>
                <w:b/>
                <w:sz w:val="24"/>
                <w:szCs w:val="24"/>
              </w:rPr>
              <w:t>Experience</w:t>
            </w:r>
          </w:p>
          <w:p w14:paraId="50239CF7" w14:textId="77777777" w:rsidR="00044151" w:rsidRPr="009A6932" w:rsidRDefault="00044151" w:rsidP="00FE042C">
            <w:pPr>
              <w:rPr>
                <w:rFonts w:cstheme="minorHAnsi"/>
                <w:b/>
                <w:sz w:val="24"/>
                <w:szCs w:val="24"/>
              </w:rPr>
            </w:pPr>
          </w:p>
        </w:tc>
        <w:tc>
          <w:tcPr>
            <w:tcW w:w="4378" w:type="dxa"/>
            <w:tcBorders>
              <w:top w:val="single" w:sz="8" w:space="0" w:color="000000" w:themeColor="text1"/>
              <w:left w:val="single" w:sz="12" w:space="0" w:color="000000" w:themeColor="text1"/>
              <w:bottom w:val="single" w:sz="8" w:space="0" w:color="000000" w:themeColor="text1"/>
            </w:tcBorders>
          </w:tcPr>
          <w:p w14:paraId="01498CAF" w14:textId="72C5A9FB" w:rsidR="00FE042C" w:rsidRPr="009A6932" w:rsidRDefault="009A6932" w:rsidP="009A6932">
            <w:pPr>
              <w:pStyle w:val="TableParagraph"/>
              <w:numPr>
                <w:ilvl w:val="0"/>
                <w:numId w:val="40"/>
              </w:numPr>
              <w:tabs>
                <w:tab w:val="left" w:pos="827"/>
                <w:tab w:val="left" w:pos="828"/>
              </w:tabs>
              <w:ind w:right="380"/>
              <w:rPr>
                <w:rFonts w:asciiTheme="minorHAnsi" w:eastAsiaTheme="minorHAnsi" w:hAnsiTheme="minorHAnsi" w:cstheme="minorHAnsi"/>
                <w:sz w:val="24"/>
                <w:szCs w:val="24"/>
                <w:lang w:eastAsia="en-US" w:bidi="ar-SA"/>
              </w:rPr>
            </w:pPr>
            <w:r w:rsidRPr="009A6932">
              <w:rPr>
                <w:rFonts w:asciiTheme="minorHAnsi" w:hAnsiTheme="minorHAnsi" w:cstheme="minorHAnsi"/>
                <w:sz w:val="24"/>
                <w:szCs w:val="24"/>
              </w:rPr>
              <w:t xml:space="preserve">Work experience in an FE setting </w:t>
            </w:r>
            <w:r w:rsidR="00AA3A28" w:rsidRPr="009A6932">
              <w:rPr>
                <w:rFonts w:asciiTheme="minorHAnsi" w:hAnsiTheme="minorHAnsi" w:cstheme="minorHAnsi"/>
                <w:sz w:val="24"/>
                <w:szCs w:val="24"/>
              </w:rPr>
              <w:t>i.e.,</w:t>
            </w:r>
            <w:r w:rsidRPr="009A6932">
              <w:rPr>
                <w:rFonts w:asciiTheme="minorHAnsi" w:hAnsiTheme="minorHAnsi" w:cstheme="minorHAnsi"/>
                <w:sz w:val="24"/>
                <w:szCs w:val="24"/>
              </w:rPr>
              <w:t xml:space="preserve"> college or school</w:t>
            </w:r>
          </w:p>
          <w:p w14:paraId="7DA6CDD8" w14:textId="77777777" w:rsidR="009A6932" w:rsidRPr="009A6932" w:rsidRDefault="009A6932" w:rsidP="009A6932">
            <w:pPr>
              <w:pStyle w:val="ListParagraph"/>
              <w:numPr>
                <w:ilvl w:val="0"/>
                <w:numId w:val="40"/>
              </w:numPr>
              <w:rPr>
                <w:rFonts w:cstheme="minorHAnsi"/>
                <w:sz w:val="24"/>
                <w:szCs w:val="24"/>
              </w:rPr>
            </w:pPr>
            <w:r w:rsidRPr="009A6932">
              <w:rPr>
                <w:rFonts w:cstheme="minorHAnsi"/>
                <w:sz w:val="24"/>
                <w:szCs w:val="24"/>
              </w:rPr>
              <w:t>Proven track record of success in supporting young people.</w:t>
            </w:r>
          </w:p>
          <w:p w14:paraId="0333C11F" w14:textId="77777777" w:rsidR="009A6932" w:rsidRPr="009A6932" w:rsidRDefault="009A6932" w:rsidP="009A6932">
            <w:pPr>
              <w:pStyle w:val="ListParagraph"/>
              <w:numPr>
                <w:ilvl w:val="0"/>
                <w:numId w:val="40"/>
              </w:numPr>
              <w:rPr>
                <w:rFonts w:cstheme="minorHAnsi"/>
                <w:sz w:val="24"/>
                <w:szCs w:val="24"/>
              </w:rPr>
            </w:pPr>
            <w:r w:rsidRPr="009A6932">
              <w:rPr>
                <w:rFonts w:cstheme="minorHAnsi"/>
                <w:sz w:val="24"/>
                <w:szCs w:val="24"/>
              </w:rPr>
              <w:t>Ability to work with young people, parents/carers and colleagues, as appropriate</w:t>
            </w:r>
          </w:p>
          <w:p w14:paraId="7384859F" w14:textId="77777777" w:rsidR="009A6932" w:rsidRPr="009A6932" w:rsidRDefault="009A6932" w:rsidP="004B2D6D">
            <w:pPr>
              <w:pStyle w:val="ListParagraph"/>
              <w:rPr>
                <w:rFonts w:cstheme="minorHAnsi"/>
                <w:sz w:val="24"/>
                <w:szCs w:val="24"/>
              </w:rPr>
            </w:pPr>
          </w:p>
        </w:tc>
        <w:tc>
          <w:tcPr>
            <w:tcW w:w="4391" w:type="dxa"/>
            <w:tcBorders>
              <w:top w:val="single" w:sz="8" w:space="0" w:color="000000" w:themeColor="text1"/>
              <w:bottom w:val="single" w:sz="8" w:space="0" w:color="000000" w:themeColor="text1"/>
            </w:tcBorders>
          </w:tcPr>
          <w:p w14:paraId="3E0709EB" w14:textId="77777777" w:rsidR="009A6932" w:rsidRPr="009A6932" w:rsidRDefault="009A6932" w:rsidP="009A6932">
            <w:pPr>
              <w:pStyle w:val="ListParagraph"/>
              <w:numPr>
                <w:ilvl w:val="0"/>
                <w:numId w:val="40"/>
              </w:numPr>
              <w:rPr>
                <w:rFonts w:cstheme="minorHAnsi"/>
                <w:sz w:val="24"/>
                <w:szCs w:val="24"/>
              </w:rPr>
            </w:pPr>
            <w:r w:rsidRPr="009A6932">
              <w:rPr>
                <w:rFonts w:cstheme="minorHAnsi"/>
                <w:sz w:val="24"/>
                <w:szCs w:val="24"/>
              </w:rPr>
              <w:t>Experience of liaison with external agencies. Able to demonstrate a track record of pastoral development;</w:t>
            </w:r>
          </w:p>
          <w:p w14:paraId="2F144F2B" w14:textId="77777777" w:rsidR="009A6932" w:rsidRPr="009A6932" w:rsidRDefault="009A6932" w:rsidP="009A6932">
            <w:pPr>
              <w:pStyle w:val="ListParagraph"/>
              <w:numPr>
                <w:ilvl w:val="0"/>
                <w:numId w:val="40"/>
              </w:numPr>
              <w:rPr>
                <w:rFonts w:cstheme="minorHAnsi"/>
                <w:sz w:val="24"/>
                <w:szCs w:val="24"/>
              </w:rPr>
            </w:pPr>
            <w:r w:rsidRPr="009A6932">
              <w:rPr>
                <w:rFonts w:cstheme="minorHAnsi"/>
                <w:sz w:val="24"/>
                <w:szCs w:val="24"/>
              </w:rPr>
              <w:t>Experience of presenting to groups of young people or adults;</w:t>
            </w:r>
          </w:p>
          <w:p w14:paraId="392DF372" w14:textId="77777777" w:rsidR="009A6932" w:rsidRPr="009A6932" w:rsidRDefault="009A6932" w:rsidP="009A6932">
            <w:pPr>
              <w:pStyle w:val="ListParagraph"/>
              <w:numPr>
                <w:ilvl w:val="0"/>
                <w:numId w:val="40"/>
              </w:numPr>
              <w:rPr>
                <w:rFonts w:cstheme="minorHAnsi"/>
                <w:sz w:val="24"/>
                <w:szCs w:val="24"/>
              </w:rPr>
            </w:pPr>
            <w:r w:rsidRPr="009A6932">
              <w:rPr>
                <w:rFonts w:cstheme="minorHAnsi"/>
                <w:sz w:val="24"/>
                <w:szCs w:val="24"/>
              </w:rPr>
              <w:t>Experience of individual support/guidance interviews.</w:t>
            </w:r>
          </w:p>
          <w:p w14:paraId="32E1398D" w14:textId="77777777" w:rsidR="004B2D6D" w:rsidRPr="009A6932" w:rsidRDefault="004B2D6D" w:rsidP="004B2D6D">
            <w:pPr>
              <w:pStyle w:val="ListParagraph"/>
              <w:numPr>
                <w:ilvl w:val="0"/>
                <w:numId w:val="40"/>
              </w:numPr>
              <w:rPr>
                <w:rFonts w:cstheme="minorHAnsi"/>
                <w:sz w:val="24"/>
                <w:szCs w:val="24"/>
              </w:rPr>
            </w:pPr>
            <w:r w:rsidRPr="009A6932">
              <w:rPr>
                <w:rFonts w:cstheme="minorHAnsi"/>
                <w:sz w:val="24"/>
                <w:szCs w:val="24"/>
              </w:rPr>
              <w:t>Experience of working with young people with social emotional and mental health</w:t>
            </w:r>
            <w:r>
              <w:rPr>
                <w:rFonts w:cstheme="minorHAnsi"/>
                <w:sz w:val="24"/>
                <w:szCs w:val="24"/>
              </w:rPr>
              <w:t>.</w:t>
            </w:r>
          </w:p>
          <w:p w14:paraId="0569A799" w14:textId="77777777" w:rsidR="00044151" w:rsidRPr="009A6932" w:rsidRDefault="00044151" w:rsidP="00044151">
            <w:pPr>
              <w:rPr>
                <w:rFonts w:cstheme="minorHAnsi"/>
                <w:sz w:val="24"/>
                <w:szCs w:val="24"/>
              </w:rPr>
            </w:pPr>
          </w:p>
        </w:tc>
      </w:tr>
      <w:tr w:rsidR="00483FC6" w:rsidRPr="009A6932" w14:paraId="4B9A2166"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BA6DBCB" w14:textId="77777777" w:rsidR="00483FC6" w:rsidRPr="009A6932" w:rsidRDefault="00483FC6" w:rsidP="00483FC6">
            <w:pPr>
              <w:rPr>
                <w:rFonts w:cstheme="minorHAnsi"/>
                <w:b/>
                <w:sz w:val="24"/>
                <w:szCs w:val="24"/>
              </w:rPr>
            </w:pPr>
            <w:r w:rsidRPr="009A6932">
              <w:rPr>
                <w:rFonts w:cstheme="minorHAnsi"/>
                <w:b/>
                <w:sz w:val="24"/>
                <w:szCs w:val="24"/>
              </w:rPr>
              <w:t>Knowledge</w:t>
            </w:r>
          </w:p>
          <w:p w14:paraId="6B4AC4FF" w14:textId="77777777" w:rsidR="00483FC6" w:rsidRPr="009A6932" w:rsidRDefault="00483FC6" w:rsidP="00044151">
            <w:pPr>
              <w:rPr>
                <w:rFonts w:cstheme="minorHAnsi"/>
                <w:b/>
                <w:sz w:val="24"/>
                <w:szCs w:val="24"/>
              </w:rPr>
            </w:pPr>
          </w:p>
        </w:tc>
        <w:tc>
          <w:tcPr>
            <w:tcW w:w="4378" w:type="dxa"/>
            <w:tcBorders>
              <w:top w:val="single" w:sz="8" w:space="0" w:color="000000" w:themeColor="text1"/>
              <w:left w:val="single" w:sz="12" w:space="0" w:color="000000" w:themeColor="text1"/>
              <w:bottom w:val="single" w:sz="8" w:space="0" w:color="000000" w:themeColor="text1"/>
            </w:tcBorders>
          </w:tcPr>
          <w:p w14:paraId="2E746B11" w14:textId="77777777" w:rsidR="00483FC6" w:rsidRPr="009A6932" w:rsidRDefault="00483FC6" w:rsidP="009A6932">
            <w:pPr>
              <w:pStyle w:val="TableParagraph"/>
              <w:numPr>
                <w:ilvl w:val="0"/>
                <w:numId w:val="39"/>
              </w:numPr>
              <w:tabs>
                <w:tab w:val="left" w:pos="827"/>
                <w:tab w:val="left" w:pos="828"/>
              </w:tabs>
              <w:ind w:right="380"/>
              <w:rPr>
                <w:rFonts w:asciiTheme="minorHAnsi" w:eastAsiaTheme="minorHAnsi" w:hAnsiTheme="minorHAnsi" w:cstheme="minorHAnsi"/>
                <w:sz w:val="24"/>
                <w:szCs w:val="24"/>
                <w:lang w:eastAsia="en-US" w:bidi="ar-SA"/>
              </w:rPr>
            </w:pPr>
            <w:r w:rsidRPr="009A6932">
              <w:rPr>
                <w:rFonts w:asciiTheme="minorHAnsi" w:eastAsiaTheme="minorHAnsi" w:hAnsiTheme="minorHAnsi" w:cstheme="minorHAnsi"/>
                <w:sz w:val="24"/>
                <w:szCs w:val="24"/>
                <w:lang w:eastAsia="en-US" w:bidi="ar-SA"/>
              </w:rPr>
              <w:t>Competent in Microsoft Office applications</w:t>
            </w:r>
          </w:p>
          <w:p w14:paraId="433C2B8A" w14:textId="77777777" w:rsidR="009A6932" w:rsidRPr="009A6932" w:rsidRDefault="009A6932" w:rsidP="009A6932">
            <w:pPr>
              <w:numPr>
                <w:ilvl w:val="0"/>
                <w:numId w:val="29"/>
              </w:numPr>
              <w:spacing w:after="200" w:line="276" w:lineRule="auto"/>
              <w:contextualSpacing/>
              <w:rPr>
                <w:rFonts w:eastAsiaTheme="minorEastAsia" w:cstheme="minorHAnsi"/>
                <w:sz w:val="24"/>
                <w:szCs w:val="24"/>
                <w:lang w:val="en-GB" w:eastAsia="en-GB"/>
              </w:rPr>
            </w:pPr>
            <w:r w:rsidRPr="009A6932">
              <w:rPr>
                <w:rFonts w:eastAsiaTheme="minorEastAsia" w:cstheme="minorHAnsi"/>
                <w:sz w:val="24"/>
                <w:szCs w:val="24"/>
                <w:lang w:val="en-GB" w:eastAsia="en-GB"/>
              </w:rPr>
              <w:t>Knowledge of post-16 education and training</w:t>
            </w:r>
          </w:p>
          <w:p w14:paraId="765F2818" w14:textId="77777777" w:rsidR="009A6932" w:rsidRPr="009A6932" w:rsidRDefault="009A6932" w:rsidP="009A6932">
            <w:pPr>
              <w:numPr>
                <w:ilvl w:val="0"/>
                <w:numId w:val="29"/>
              </w:numPr>
              <w:spacing w:after="200" w:line="276" w:lineRule="auto"/>
              <w:contextualSpacing/>
              <w:rPr>
                <w:rFonts w:eastAsiaTheme="minorEastAsia" w:cstheme="minorHAnsi"/>
                <w:sz w:val="24"/>
                <w:szCs w:val="24"/>
                <w:lang w:val="en-GB" w:eastAsia="en-GB"/>
              </w:rPr>
            </w:pPr>
            <w:r w:rsidRPr="009A6932">
              <w:rPr>
                <w:rFonts w:eastAsiaTheme="minorEastAsia" w:cstheme="minorHAnsi"/>
                <w:sz w:val="24"/>
                <w:szCs w:val="24"/>
                <w:lang w:val="en-GB" w:eastAsia="en-GB"/>
              </w:rPr>
              <w:t>The effective use of information and learning technologies in the classroom Safeguarding Children and Young People and Vulnerable Adults</w:t>
            </w:r>
          </w:p>
          <w:p w14:paraId="3B920E31" w14:textId="77777777" w:rsidR="00A22195" w:rsidRPr="009A6932" w:rsidRDefault="009A6932" w:rsidP="009A6932">
            <w:pPr>
              <w:numPr>
                <w:ilvl w:val="0"/>
                <w:numId w:val="29"/>
              </w:numPr>
              <w:spacing w:after="200" w:line="276" w:lineRule="auto"/>
              <w:contextualSpacing/>
              <w:rPr>
                <w:rFonts w:eastAsiaTheme="minorEastAsia" w:cstheme="minorHAnsi"/>
                <w:sz w:val="24"/>
                <w:szCs w:val="24"/>
                <w:lang w:val="en-GB" w:eastAsia="en-GB"/>
              </w:rPr>
            </w:pPr>
            <w:r w:rsidRPr="009A6932">
              <w:rPr>
                <w:rFonts w:eastAsiaTheme="minorEastAsia" w:cstheme="minorHAnsi"/>
                <w:sz w:val="24"/>
                <w:szCs w:val="24"/>
                <w:lang w:val="en-GB" w:eastAsia="en-GB"/>
              </w:rPr>
              <w:t>Evidence of continuous professional development</w:t>
            </w:r>
          </w:p>
        </w:tc>
        <w:tc>
          <w:tcPr>
            <w:tcW w:w="4391" w:type="dxa"/>
            <w:tcBorders>
              <w:top w:val="single" w:sz="8" w:space="0" w:color="000000" w:themeColor="text1"/>
              <w:bottom w:val="single" w:sz="8" w:space="0" w:color="000000" w:themeColor="text1"/>
            </w:tcBorders>
          </w:tcPr>
          <w:p w14:paraId="6D372FCF" w14:textId="6B8CAA7D" w:rsidR="00483FC6" w:rsidRPr="009A6932" w:rsidRDefault="00483FC6" w:rsidP="009A6932">
            <w:pPr>
              <w:pStyle w:val="ListParagraph"/>
              <w:numPr>
                <w:ilvl w:val="0"/>
                <w:numId w:val="29"/>
              </w:numPr>
              <w:rPr>
                <w:rFonts w:cstheme="minorHAnsi"/>
                <w:sz w:val="24"/>
                <w:szCs w:val="24"/>
              </w:rPr>
            </w:pPr>
            <w:r w:rsidRPr="009A6932">
              <w:rPr>
                <w:rFonts w:cstheme="minorHAnsi"/>
                <w:sz w:val="24"/>
                <w:szCs w:val="24"/>
              </w:rPr>
              <w:t xml:space="preserve">Working with student databases </w:t>
            </w:r>
            <w:r w:rsidR="00EB744A" w:rsidRPr="009A6932">
              <w:rPr>
                <w:rFonts w:cstheme="minorHAnsi"/>
                <w:sz w:val="24"/>
                <w:szCs w:val="24"/>
              </w:rPr>
              <w:t>i.e.,</w:t>
            </w:r>
            <w:r w:rsidRPr="009A6932">
              <w:rPr>
                <w:rFonts w:cstheme="minorHAnsi"/>
                <w:sz w:val="24"/>
                <w:szCs w:val="24"/>
              </w:rPr>
              <w:t xml:space="preserve"> ProMonitor/ProSolution </w:t>
            </w:r>
          </w:p>
          <w:p w14:paraId="7932195F" w14:textId="77777777" w:rsidR="00483FC6" w:rsidRPr="009A6932" w:rsidRDefault="00483FC6" w:rsidP="00483FC6">
            <w:pPr>
              <w:rPr>
                <w:rFonts w:cstheme="minorHAnsi"/>
                <w:sz w:val="24"/>
                <w:szCs w:val="24"/>
              </w:rPr>
            </w:pPr>
          </w:p>
          <w:p w14:paraId="12045769" w14:textId="77777777" w:rsidR="00483FC6" w:rsidRPr="009A6932" w:rsidRDefault="00483FC6" w:rsidP="009A6932">
            <w:pPr>
              <w:pStyle w:val="ListParagraph"/>
              <w:numPr>
                <w:ilvl w:val="0"/>
                <w:numId w:val="29"/>
              </w:numPr>
              <w:rPr>
                <w:rFonts w:cstheme="minorHAnsi"/>
                <w:sz w:val="24"/>
                <w:szCs w:val="24"/>
              </w:rPr>
            </w:pPr>
            <w:r w:rsidRPr="009A6932">
              <w:rPr>
                <w:rFonts w:cstheme="minorHAnsi"/>
                <w:sz w:val="24"/>
                <w:szCs w:val="24"/>
              </w:rPr>
              <w:t xml:space="preserve">Understanding of KCSIE and safeguarding children and vulnerable adults </w:t>
            </w:r>
          </w:p>
        </w:tc>
      </w:tr>
      <w:tr w:rsidR="00FE042C" w:rsidRPr="009A6932" w14:paraId="15117ED2"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300201E" w14:textId="77777777" w:rsidR="00044151" w:rsidRPr="009A6932" w:rsidRDefault="00044151" w:rsidP="00044151">
            <w:pPr>
              <w:rPr>
                <w:rFonts w:cstheme="minorHAnsi"/>
                <w:b/>
                <w:sz w:val="24"/>
                <w:szCs w:val="24"/>
              </w:rPr>
            </w:pPr>
          </w:p>
          <w:p w14:paraId="66DD0579" w14:textId="77777777" w:rsidR="00ED0F61" w:rsidRPr="009A6932" w:rsidRDefault="00ED0F61" w:rsidP="00F166D5">
            <w:pPr>
              <w:rPr>
                <w:rFonts w:cstheme="minorHAnsi"/>
                <w:b/>
                <w:sz w:val="24"/>
                <w:szCs w:val="24"/>
              </w:rPr>
            </w:pPr>
          </w:p>
          <w:p w14:paraId="4827E66C" w14:textId="77777777" w:rsidR="00ED0F61" w:rsidRPr="009A6932" w:rsidRDefault="00ED0F61" w:rsidP="00F166D5">
            <w:pPr>
              <w:rPr>
                <w:rFonts w:cstheme="minorHAnsi"/>
                <w:b/>
                <w:sz w:val="24"/>
                <w:szCs w:val="24"/>
              </w:rPr>
            </w:pPr>
          </w:p>
          <w:p w14:paraId="3DBF938D" w14:textId="77777777" w:rsidR="00ED0F61" w:rsidRPr="009A6932" w:rsidRDefault="00ED0F61" w:rsidP="00F166D5">
            <w:pPr>
              <w:rPr>
                <w:rFonts w:cstheme="minorHAnsi"/>
                <w:b/>
                <w:sz w:val="24"/>
                <w:szCs w:val="24"/>
              </w:rPr>
            </w:pPr>
            <w:r w:rsidRPr="009A6932">
              <w:rPr>
                <w:rFonts w:cstheme="minorHAnsi"/>
                <w:b/>
                <w:sz w:val="24"/>
                <w:szCs w:val="24"/>
              </w:rPr>
              <w:t xml:space="preserve">Skills </w:t>
            </w:r>
          </w:p>
          <w:p w14:paraId="798C6BA6" w14:textId="77777777" w:rsidR="00ED0F61" w:rsidRPr="009A6932" w:rsidRDefault="00ED0F61" w:rsidP="00F166D5">
            <w:pPr>
              <w:rPr>
                <w:rFonts w:cstheme="minorHAnsi"/>
                <w:b/>
                <w:sz w:val="24"/>
                <w:szCs w:val="24"/>
              </w:rPr>
            </w:pPr>
          </w:p>
          <w:p w14:paraId="1B0AC0EF" w14:textId="77777777" w:rsidR="00ED0F61" w:rsidRPr="009A6932" w:rsidRDefault="00ED0F61" w:rsidP="00F166D5">
            <w:pPr>
              <w:rPr>
                <w:rFonts w:cstheme="minorHAnsi"/>
                <w:b/>
                <w:sz w:val="24"/>
                <w:szCs w:val="24"/>
              </w:rPr>
            </w:pPr>
          </w:p>
          <w:p w14:paraId="06984D98" w14:textId="77777777" w:rsidR="00ED0F61" w:rsidRPr="009A6932" w:rsidRDefault="00ED0F61" w:rsidP="00F166D5">
            <w:pPr>
              <w:rPr>
                <w:rFonts w:cstheme="minorHAnsi"/>
                <w:b/>
                <w:sz w:val="24"/>
                <w:szCs w:val="24"/>
              </w:rPr>
            </w:pPr>
          </w:p>
        </w:tc>
        <w:tc>
          <w:tcPr>
            <w:tcW w:w="4378" w:type="dxa"/>
            <w:tcBorders>
              <w:top w:val="single" w:sz="8" w:space="0" w:color="000000" w:themeColor="text1"/>
              <w:left w:val="single" w:sz="12" w:space="0" w:color="000000" w:themeColor="text1"/>
              <w:bottom w:val="single" w:sz="8" w:space="0" w:color="000000" w:themeColor="text1"/>
            </w:tcBorders>
          </w:tcPr>
          <w:p w14:paraId="1BE57F9C" w14:textId="3F731FB1" w:rsidR="009A6932" w:rsidRPr="009A6932" w:rsidRDefault="00EB744A" w:rsidP="009A6932">
            <w:pPr>
              <w:pStyle w:val="ListParagraph"/>
              <w:numPr>
                <w:ilvl w:val="0"/>
                <w:numId w:val="37"/>
              </w:numPr>
              <w:rPr>
                <w:rFonts w:eastAsiaTheme="minorEastAsia" w:cstheme="minorHAnsi"/>
                <w:sz w:val="24"/>
                <w:szCs w:val="24"/>
                <w:lang w:val="en-GB" w:eastAsia="en-GB"/>
              </w:rPr>
            </w:pPr>
            <w:r>
              <w:rPr>
                <w:rFonts w:eastAsiaTheme="minorEastAsia" w:cstheme="minorHAnsi"/>
                <w:sz w:val="24"/>
                <w:szCs w:val="24"/>
                <w:lang w:val="en-GB" w:eastAsia="en-GB"/>
              </w:rPr>
              <w:lastRenderedPageBreak/>
              <w:t xml:space="preserve">Communication skills including written and verbal </w:t>
            </w:r>
          </w:p>
          <w:p w14:paraId="4E5D50C6" w14:textId="1F57E3C2" w:rsidR="009A6932" w:rsidRPr="009A6932" w:rsidRDefault="00AA3A28" w:rsidP="009A6932">
            <w:pPr>
              <w:numPr>
                <w:ilvl w:val="0"/>
                <w:numId w:val="36"/>
              </w:numPr>
              <w:spacing w:after="200" w:line="276" w:lineRule="auto"/>
              <w:contextualSpacing/>
              <w:rPr>
                <w:rFonts w:eastAsiaTheme="minorEastAsia" w:cstheme="minorHAnsi"/>
                <w:sz w:val="24"/>
                <w:szCs w:val="24"/>
                <w:lang w:val="en-GB" w:eastAsia="en-GB"/>
              </w:rPr>
            </w:pPr>
            <w:r>
              <w:rPr>
                <w:rFonts w:eastAsiaTheme="minorEastAsia" w:cstheme="minorHAnsi"/>
                <w:sz w:val="24"/>
                <w:szCs w:val="24"/>
                <w:lang w:val="en-GB" w:eastAsia="en-GB"/>
              </w:rPr>
              <w:t xml:space="preserve">Strong Interpersonal skills and the ability to build a rapport with the students. </w:t>
            </w:r>
          </w:p>
          <w:p w14:paraId="6CF0923F" w14:textId="77777777" w:rsidR="009A6932" w:rsidRPr="009A6932" w:rsidRDefault="009A6932" w:rsidP="009A6932">
            <w:pPr>
              <w:numPr>
                <w:ilvl w:val="0"/>
                <w:numId w:val="36"/>
              </w:numPr>
              <w:spacing w:after="200" w:line="276" w:lineRule="auto"/>
              <w:contextualSpacing/>
              <w:rPr>
                <w:rFonts w:eastAsiaTheme="minorEastAsia" w:cstheme="minorHAnsi"/>
                <w:sz w:val="24"/>
                <w:szCs w:val="24"/>
                <w:lang w:val="en-GB" w:eastAsia="en-GB"/>
              </w:rPr>
            </w:pPr>
            <w:r w:rsidRPr="009A6932">
              <w:rPr>
                <w:rFonts w:eastAsiaTheme="minorEastAsia" w:cstheme="minorHAnsi"/>
                <w:sz w:val="24"/>
                <w:szCs w:val="24"/>
                <w:lang w:val="en-GB" w:eastAsia="en-GB"/>
              </w:rPr>
              <w:lastRenderedPageBreak/>
              <w:t xml:space="preserve">Supportive and positive approach to students </w:t>
            </w:r>
          </w:p>
          <w:p w14:paraId="64275E51" w14:textId="77777777" w:rsidR="009A6932" w:rsidRPr="009A6932" w:rsidRDefault="009A6932" w:rsidP="009A6932">
            <w:pPr>
              <w:numPr>
                <w:ilvl w:val="0"/>
                <w:numId w:val="36"/>
              </w:numPr>
              <w:spacing w:after="200" w:line="276" w:lineRule="auto"/>
              <w:contextualSpacing/>
              <w:rPr>
                <w:rFonts w:eastAsiaTheme="minorEastAsia" w:cstheme="minorHAnsi"/>
                <w:sz w:val="24"/>
                <w:szCs w:val="24"/>
                <w:lang w:val="en-GB" w:eastAsia="en-GB"/>
              </w:rPr>
            </w:pPr>
            <w:r w:rsidRPr="009A6932">
              <w:rPr>
                <w:rFonts w:eastAsiaTheme="minorEastAsia" w:cstheme="minorHAnsi"/>
                <w:sz w:val="24"/>
                <w:szCs w:val="24"/>
                <w:lang w:val="en-GB" w:eastAsia="en-GB"/>
              </w:rPr>
              <w:t>Able to motivate students</w:t>
            </w:r>
          </w:p>
          <w:p w14:paraId="555A24C3" w14:textId="77777777" w:rsidR="009A6932" w:rsidRPr="009A6932" w:rsidRDefault="009A6932" w:rsidP="009A6932">
            <w:pPr>
              <w:numPr>
                <w:ilvl w:val="0"/>
                <w:numId w:val="36"/>
              </w:numPr>
              <w:spacing w:after="200" w:line="276" w:lineRule="auto"/>
              <w:contextualSpacing/>
              <w:rPr>
                <w:rFonts w:eastAsiaTheme="minorEastAsia" w:cstheme="minorHAnsi"/>
                <w:sz w:val="24"/>
                <w:szCs w:val="24"/>
                <w:lang w:val="en-GB" w:eastAsia="en-GB"/>
              </w:rPr>
            </w:pPr>
            <w:r w:rsidRPr="009A6932">
              <w:rPr>
                <w:rFonts w:eastAsiaTheme="minorEastAsia" w:cstheme="minorHAnsi"/>
                <w:sz w:val="24"/>
                <w:szCs w:val="24"/>
                <w:lang w:val="en-GB" w:eastAsia="en-GB"/>
              </w:rPr>
              <w:t>Good administrative and organisational skills</w:t>
            </w:r>
          </w:p>
          <w:p w14:paraId="7E4136C9" w14:textId="1199063B" w:rsidR="009A6932" w:rsidRPr="009A6932" w:rsidRDefault="009A6932" w:rsidP="00AA3A28">
            <w:pPr>
              <w:spacing w:after="200" w:line="276" w:lineRule="auto"/>
              <w:ind w:left="360"/>
              <w:contextualSpacing/>
              <w:rPr>
                <w:rFonts w:eastAsiaTheme="minorEastAsia" w:cstheme="minorHAnsi"/>
                <w:sz w:val="24"/>
                <w:szCs w:val="24"/>
                <w:lang w:val="en-GB" w:eastAsia="en-GB"/>
              </w:rPr>
            </w:pPr>
          </w:p>
          <w:p w14:paraId="26DFB714" w14:textId="77777777" w:rsidR="009A6932" w:rsidRPr="009A6932" w:rsidRDefault="009A6932" w:rsidP="00483FC6">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6F7F500E" w14:textId="77777777" w:rsidR="009A6932" w:rsidRPr="009A6932" w:rsidRDefault="009A6932" w:rsidP="009A6932">
            <w:pPr>
              <w:numPr>
                <w:ilvl w:val="0"/>
                <w:numId w:val="36"/>
              </w:numPr>
              <w:spacing w:after="200" w:line="276" w:lineRule="auto"/>
              <w:contextualSpacing/>
              <w:rPr>
                <w:rFonts w:eastAsiaTheme="minorEastAsia" w:cstheme="minorHAnsi"/>
                <w:color w:val="000000"/>
                <w:sz w:val="24"/>
                <w:szCs w:val="24"/>
                <w:lang w:val="en-GB" w:eastAsia="en-GB"/>
              </w:rPr>
            </w:pPr>
            <w:r w:rsidRPr="009A6932">
              <w:rPr>
                <w:rFonts w:eastAsiaTheme="minorEastAsia" w:cstheme="minorHAnsi"/>
                <w:color w:val="000000"/>
                <w:sz w:val="24"/>
                <w:szCs w:val="24"/>
                <w:lang w:val="en-GB" w:eastAsia="en-GB"/>
              </w:rPr>
              <w:lastRenderedPageBreak/>
              <w:t>Ability to produce clear and accurate written reports to agreed deadlines.</w:t>
            </w:r>
          </w:p>
          <w:p w14:paraId="022F2878" w14:textId="77777777" w:rsidR="009A6932" w:rsidRPr="009A6932" w:rsidRDefault="009A6932" w:rsidP="009A6932">
            <w:pPr>
              <w:numPr>
                <w:ilvl w:val="0"/>
                <w:numId w:val="36"/>
              </w:numPr>
              <w:spacing w:after="200" w:line="276" w:lineRule="auto"/>
              <w:contextualSpacing/>
              <w:rPr>
                <w:rFonts w:eastAsiaTheme="minorEastAsia" w:cstheme="minorHAnsi"/>
                <w:sz w:val="24"/>
                <w:szCs w:val="24"/>
                <w:lang w:val="en-GB" w:eastAsia="en-GB"/>
              </w:rPr>
            </w:pPr>
            <w:r w:rsidRPr="009A6932">
              <w:rPr>
                <w:rFonts w:eastAsiaTheme="minorEastAsia" w:cstheme="minorHAnsi"/>
                <w:color w:val="000000"/>
                <w:sz w:val="24"/>
                <w:szCs w:val="24"/>
                <w:lang w:val="en-GB" w:eastAsia="en-GB"/>
              </w:rPr>
              <w:lastRenderedPageBreak/>
              <w:t>Ability to produce materials and guidelines which can be used by other members of staff.</w:t>
            </w:r>
          </w:p>
          <w:p w14:paraId="66302EFA" w14:textId="77777777" w:rsidR="009A6932" w:rsidRPr="009A6932" w:rsidRDefault="009A6932" w:rsidP="009A6932">
            <w:pPr>
              <w:spacing w:after="200" w:line="276" w:lineRule="auto"/>
              <w:rPr>
                <w:rFonts w:eastAsiaTheme="minorEastAsia" w:cstheme="minorHAnsi"/>
                <w:sz w:val="24"/>
                <w:szCs w:val="24"/>
                <w:lang w:val="en-GB" w:eastAsia="en-GB"/>
              </w:rPr>
            </w:pPr>
          </w:p>
          <w:p w14:paraId="61870D2E" w14:textId="77777777" w:rsidR="00ED0F61" w:rsidRPr="009A6932" w:rsidRDefault="00ED0F61" w:rsidP="00483FC6">
            <w:pPr>
              <w:rPr>
                <w:rFonts w:cstheme="minorHAnsi"/>
                <w:sz w:val="24"/>
                <w:szCs w:val="24"/>
              </w:rPr>
            </w:pPr>
          </w:p>
        </w:tc>
      </w:tr>
      <w:tr w:rsidR="00FE042C" w:rsidRPr="009A6932" w14:paraId="5ABAB938"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B3B0159" w14:textId="77777777" w:rsidR="00ED0F61" w:rsidRPr="009A6932" w:rsidRDefault="00ED0F61" w:rsidP="00F166D5">
            <w:pPr>
              <w:rPr>
                <w:rFonts w:cstheme="minorHAnsi"/>
                <w:b/>
                <w:sz w:val="24"/>
                <w:szCs w:val="24"/>
              </w:rPr>
            </w:pPr>
          </w:p>
          <w:p w14:paraId="01AFA2FB" w14:textId="77777777" w:rsidR="00ED0F61" w:rsidRPr="009A6932" w:rsidRDefault="00ED0F61" w:rsidP="00F166D5">
            <w:pPr>
              <w:rPr>
                <w:rFonts w:cstheme="minorHAnsi"/>
                <w:b/>
                <w:sz w:val="24"/>
                <w:szCs w:val="24"/>
              </w:rPr>
            </w:pPr>
            <w:r w:rsidRPr="009A6932">
              <w:rPr>
                <w:rFonts w:cstheme="minorHAnsi"/>
                <w:b/>
                <w:sz w:val="24"/>
                <w:szCs w:val="24"/>
              </w:rPr>
              <w:t>Other Requirements</w:t>
            </w:r>
          </w:p>
          <w:p w14:paraId="4A0C1D06" w14:textId="77777777" w:rsidR="00ED0F61" w:rsidRPr="009A6932" w:rsidRDefault="00ED0F61" w:rsidP="00F166D5">
            <w:pPr>
              <w:rPr>
                <w:rFonts w:cstheme="minorHAnsi"/>
                <w:b/>
                <w:sz w:val="24"/>
                <w:szCs w:val="24"/>
              </w:rPr>
            </w:pPr>
          </w:p>
          <w:p w14:paraId="4DC23E9B" w14:textId="77777777" w:rsidR="00ED0F61" w:rsidRPr="009A6932" w:rsidRDefault="00ED0F61" w:rsidP="00F166D5">
            <w:pPr>
              <w:rPr>
                <w:rFonts w:cstheme="minorHAnsi"/>
                <w:b/>
                <w:sz w:val="24"/>
                <w:szCs w:val="24"/>
              </w:rPr>
            </w:pPr>
          </w:p>
        </w:tc>
        <w:tc>
          <w:tcPr>
            <w:tcW w:w="4378" w:type="dxa"/>
            <w:tcBorders>
              <w:top w:val="single" w:sz="8" w:space="0" w:color="000000" w:themeColor="text1"/>
              <w:left w:val="single" w:sz="12" w:space="0" w:color="000000" w:themeColor="text1"/>
              <w:bottom w:val="single" w:sz="12" w:space="0" w:color="000000" w:themeColor="text1"/>
            </w:tcBorders>
          </w:tcPr>
          <w:p w14:paraId="2FE89F78" w14:textId="17FB8FC8" w:rsidR="009A6932" w:rsidRPr="00AA3A28" w:rsidRDefault="00044151" w:rsidP="00AA3A28">
            <w:pPr>
              <w:pStyle w:val="ListParagraph"/>
              <w:numPr>
                <w:ilvl w:val="0"/>
                <w:numId w:val="45"/>
              </w:numPr>
              <w:rPr>
                <w:rFonts w:cstheme="minorHAnsi"/>
                <w:sz w:val="24"/>
                <w:szCs w:val="24"/>
              </w:rPr>
            </w:pPr>
            <w:r w:rsidRPr="00AA3A28">
              <w:rPr>
                <w:rFonts w:cstheme="minorHAnsi"/>
                <w:sz w:val="24"/>
                <w:szCs w:val="24"/>
              </w:rPr>
              <w:t xml:space="preserve">Attendance at college events </w:t>
            </w:r>
            <w:r w:rsidR="00AA3A28" w:rsidRPr="00AA3A28">
              <w:rPr>
                <w:rFonts w:cstheme="minorHAnsi"/>
                <w:sz w:val="24"/>
                <w:szCs w:val="24"/>
              </w:rPr>
              <w:t>i.e.,</w:t>
            </w:r>
            <w:r w:rsidRPr="00AA3A28">
              <w:rPr>
                <w:rFonts w:cstheme="minorHAnsi"/>
                <w:sz w:val="24"/>
                <w:szCs w:val="24"/>
              </w:rPr>
              <w:t xml:space="preserve"> open evenings including outside of normal working hours</w:t>
            </w:r>
          </w:p>
          <w:p w14:paraId="0A3A8C4C" w14:textId="0EB7B271" w:rsidR="009A6932" w:rsidRPr="009A6932" w:rsidRDefault="009A6932" w:rsidP="009A6932">
            <w:pPr>
              <w:numPr>
                <w:ilvl w:val="0"/>
                <w:numId w:val="34"/>
              </w:numPr>
              <w:spacing w:after="200" w:line="276" w:lineRule="auto"/>
              <w:contextualSpacing/>
              <w:rPr>
                <w:rFonts w:eastAsiaTheme="minorEastAsia" w:cstheme="minorHAnsi"/>
                <w:sz w:val="24"/>
                <w:szCs w:val="24"/>
                <w:lang w:val="en-GB" w:eastAsia="en-GB"/>
              </w:rPr>
            </w:pPr>
            <w:r w:rsidRPr="009A6932">
              <w:rPr>
                <w:rFonts w:eastAsiaTheme="minorEastAsia" w:cstheme="minorHAnsi"/>
                <w:color w:val="000000"/>
                <w:sz w:val="24"/>
                <w:szCs w:val="24"/>
                <w:lang w:val="en-GB" w:eastAsia="en-GB"/>
              </w:rPr>
              <w:t xml:space="preserve">Ability to work within </w:t>
            </w:r>
            <w:r w:rsidR="00AA3A28" w:rsidRPr="009A6932">
              <w:rPr>
                <w:rFonts w:eastAsiaTheme="minorEastAsia" w:cstheme="minorHAnsi"/>
                <w:color w:val="000000"/>
                <w:sz w:val="24"/>
                <w:szCs w:val="24"/>
                <w:lang w:val="en-GB" w:eastAsia="en-GB"/>
              </w:rPr>
              <w:t>college</w:t>
            </w:r>
            <w:r w:rsidRPr="009A6932">
              <w:rPr>
                <w:rFonts w:eastAsiaTheme="minorEastAsia" w:cstheme="minorHAnsi"/>
                <w:color w:val="000000"/>
                <w:sz w:val="24"/>
                <w:szCs w:val="24"/>
                <w:lang w:val="en-GB" w:eastAsia="en-GB"/>
              </w:rPr>
              <w:t xml:space="preserve"> policies on confidentiality.</w:t>
            </w:r>
          </w:p>
          <w:p w14:paraId="032500F3" w14:textId="77777777" w:rsidR="009A6932" w:rsidRPr="009A6932" w:rsidRDefault="009A6932" w:rsidP="009A6932">
            <w:pPr>
              <w:numPr>
                <w:ilvl w:val="0"/>
                <w:numId w:val="34"/>
              </w:numPr>
              <w:spacing w:after="200" w:line="276" w:lineRule="auto"/>
              <w:contextualSpacing/>
              <w:rPr>
                <w:rFonts w:eastAsiaTheme="minorEastAsia" w:cstheme="minorHAnsi"/>
                <w:sz w:val="24"/>
                <w:szCs w:val="24"/>
                <w:lang w:val="en-GB" w:eastAsia="en-GB"/>
              </w:rPr>
            </w:pPr>
            <w:r w:rsidRPr="009A6932">
              <w:rPr>
                <w:rFonts w:eastAsiaTheme="minorEastAsia" w:cstheme="minorHAnsi"/>
                <w:color w:val="000000"/>
                <w:sz w:val="24"/>
                <w:szCs w:val="24"/>
                <w:lang w:val="en-GB" w:eastAsia="en-GB"/>
              </w:rPr>
              <w:t xml:space="preserve">A broad knowledge of equality issues and an ability to implement equal opportunities initiatives · </w:t>
            </w:r>
          </w:p>
          <w:p w14:paraId="119B2CED" w14:textId="77777777" w:rsidR="009A6932" w:rsidRPr="009A6932" w:rsidRDefault="009A6932" w:rsidP="004A12E3">
            <w:pPr>
              <w:ind w:left="720"/>
              <w:contextualSpacing/>
              <w:rPr>
                <w:rFonts w:cstheme="minorHAnsi"/>
                <w:sz w:val="24"/>
                <w:szCs w:val="24"/>
              </w:rPr>
            </w:pPr>
          </w:p>
        </w:tc>
        <w:tc>
          <w:tcPr>
            <w:tcW w:w="4391" w:type="dxa"/>
            <w:tcBorders>
              <w:top w:val="single" w:sz="8" w:space="0" w:color="000000" w:themeColor="text1"/>
              <w:bottom w:val="single" w:sz="12" w:space="0" w:color="000000" w:themeColor="text1"/>
            </w:tcBorders>
          </w:tcPr>
          <w:p w14:paraId="0917378C" w14:textId="49A20628" w:rsidR="00341652" w:rsidRPr="00AA3A28" w:rsidRDefault="00AA3A28" w:rsidP="00AA3A28">
            <w:pPr>
              <w:pStyle w:val="ListParagraph"/>
              <w:numPr>
                <w:ilvl w:val="0"/>
                <w:numId w:val="34"/>
              </w:numPr>
              <w:rPr>
                <w:rFonts w:cstheme="minorHAnsi"/>
                <w:sz w:val="24"/>
                <w:szCs w:val="24"/>
              </w:rPr>
            </w:pPr>
            <w:r w:rsidRPr="00AA3A28">
              <w:rPr>
                <w:sz w:val="24"/>
              </w:rPr>
              <w:t>Ability to be able to travel between sites</w:t>
            </w:r>
          </w:p>
        </w:tc>
      </w:tr>
    </w:tbl>
    <w:p w14:paraId="48607E7F" w14:textId="77777777" w:rsidR="00057A8B" w:rsidRPr="009A6932" w:rsidRDefault="00057A8B" w:rsidP="00C37991">
      <w:pPr>
        <w:rPr>
          <w:rFonts w:cstheme="minorHAnsi"/>
          <w:sz w:val="24"/>
          <w:szCs w:val="24"/>
        </w:rPr>
      </w:pPr>
    </w:p>
    <w:sectPr w:rsidR="00057A8B" w:rsidRPr="009A6932"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9264" w14:textId="77777777" w:rsidR="002B1BD7" w:rsidRDefault="002B1BD7" w:rsidP="00FB2EBA">
      <w:pPr>
        <w:spacing w:after="0" w:line="240" w:lineRule="auto"/>
      </w:pPr>
      <w:r>
        <w:separator/>
      </w:r>
    </w:p>
  </w:endnote>
  <w:endnote w:type="continuationSeparator" w:id="0">
    <w:p w14:paraId="722420A6" w14:textId="77777777" w:rsidR="002B1BD7" w:rsidRDefault="002B1BD7"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5705" w14:textId="6ACFE553" w:rsidR="008230D6" w:rsidRDefault="004A12E3">
    <w:r w:rsidRPr="00055034">
      <w:rPr>
        <w:rFonts w:cstheme="minorHAnsi"/>
        <w:sz w:val="24"/>
        <w:szCs w:val="24"/>
      </w:rPr>
      <w:t xml:space="preserve">Foundation </w:t>
    </w:r>
    <w:r>
      <w:rPr>
        <w:rFonts w:cstheme="minorHAnsi"/>
        <w:sz w:val="24"/>
        <w:szCs w:val="24"/>
      </w:rPr>
      <w:t xml:space="preserve">Attendance </w:t>
    </w:r>
    <w:r w:rsidRPr="00055034">
      <w:rPr>
        <w:rFonts w:cstheme="minorHAnsi"/>
        <w:sz w:val="24"/>
        <w:szCs w:val="24"/>
      </w:rPr>
      <w:t>Support</w:t>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244C0AD9" w14:textId="77777777" w:rsidR="008230D6" w:rsidRDefault="00EA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B038" w14:textId="77777777" w:rsidR="002B1BD7" w:rsidRDefault="002B1BD7" w:rsidP="00FB2EBA">
      <w:pPr>
        <w:spacing w:after="0" w:line="240" w:lineRule="auto"/>
      </w:pPr>
      <w:r>
        <w:separator/>
      </w:r>
    </w:p>
  </w:footnote>
  <w:footnote w:type="continuationSeparator" w:id="0">
    <w:p w14:paraId="2FCC8223" w14:textId="77777777" w:rsidR="002B1BD7" w:rsidRDefault="002B1BD7"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F65C" w14:textId="7D2FB191" w:rsidR="002F6E57" w:rsidRDefault="00501065" w:rsidP="002F6E57">
    <w:pPr>
      <w:pStyle w:val="Header"/>
      <w:jc w:val="center"/>
    </w:pPr>
    <w:r>
      <w:rPr>
        <w:noProof/>
      </w:rPr>
      <w:drawing>
        <wp:anchor distT="0" distB="0" distL="114300" distR="114300" simplePos="0" relativeHeight="251662336" behindDoc="1" locked="0" layoutInCell="1" allowOverlap="1" wp14:anchorId="29BBFAFE" wp14:editId="1713CDE8">
          <wp:simplePos x="0" y="0"/>
          <wp:positionH relativeFrom="column">
            <wp:posOffset>2495550</wp:posOffset>
          </wp:positionH>
          <wp:positionV relativeFrom="paragraph">
            <wp:posOffset>-335280</wp:posOffset>
          </wp:positionV>
          <wp:extent cx="1228725" cy="454583"/>
          <wp:effectExtent l="0" t="0" r="0" b="3175"/>
          <wp:wrapTight wrapText="bothSides">
            <wp:wrapPolygon edited="0">
              <wp:start x="0" y="0"/>
              <wp:lineTo x="0" y="20845"/>
              <wp:lineTo x="21098" y="20845"/>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8725" cy="454583"/>
                  </a:xfrm>
                  <a:prstGeom prst="rect">
                    <a:avLst/>
                  </a:prstGeom>
                </pic:spPr>
              </pic:pic>
            </a:graphicData>
          </a:graphic>
        </wp:anchor>
      </w:drawing>
    </w:r>
    <w:r w:rsidR="002F6E57">
      <w:rPr>
        <w:rFonts w:ascii="Calibri"/>
        <w:b/>
        <w:noProof/>
        <w:sz w:val="29"/>
      </w:rPr>
      <w:drawing>
        <wp:anchor distT="0" distB="0" distL="114300" distR="114300" simplePos="0" relativeHeight="251661312" behindDoc="0" locked="0" layoutInCell="1" allowOverlap="1" wp14:anchorId="2AEEB1BD" wp14:editId="49C50EFB">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698"/>
    <w:multiLevelType w:val="hybridMultilevel"/>
    <w:tmpl w:val="EE9466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2"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A68F8"/>
    <w:multiLevelType w:val="hybridMultilevel"/>
    <w:tmpl w:val="FBAE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6" w15:restartNumberingAfterBreak="0">
    <w:nsid w:val="121D25DC"/>
    <w:multiLevelType w:val="hybridMultilevel"/>
    <w:tmpl w:val="3234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B1C65"/>
    <w:multiLevelType w:val="hybridMultilevel"/>
    <w:tmpl w:val="F9A4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color w:val="000000"/>
        <w:sz w:val="2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5C54E4"/>
    <w:multiLevelType w:val="hybridMultilevel"/>
    <w:tmpl w:val="6B1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5F261A1"/>
    <w:multiLevelType w:val="hybridMultilevel"/>
    <w:tmpl w:val="64C4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6" w15:restartNumberingAfterBreak="0">
    <w:nsid w:val="2A1D6687"/>
    <w:multiLevelType w:val="hybridMultilevel"/>
    <w:tmpl w:val="1046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5B58F2"/>
    <w:multiLevelType w:val="hybridMultilevel"/>
    <w:tmpl w:val="F186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D963E2"/>
    <w:multiLevelType w:val="hybridMultilevel"/>
    <w:tmpl w:val="5C2C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30543"/>
    <w:multiLevelType w:val="hybridMultilevel"/>
    <w:tmpl w:val="23109ECC"/>
    <w:lvl w:ilvl="0" w:tplc="8986637E">
      <w:start w:val="1"/>
      <w:numFmt w:val="bullet"/>
      <w:lvlText w:val=""/>
      <w:lvlJc w:val="left"/>
      <w:pPr>
        <w:ind w:left="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CC46F2">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9C36E4">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B889ACC">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C1E4F08">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E2D4F0">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B8CC212">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AE7772">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B089292">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023C02"/>
    <w:multiLevelType w:val="hybridMultilevel"/>
    <w:tmpl w:val="B19E9B48"/>
    <w:lvl w:ilvl="0" w:tplc="B112B2F2">
      <w:start w:val="1"/>
      <w:numFmt w:val="bullet"/>
      <w:lvlText w:val="•"/>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CE2C6">
      <w:start w:val="1"/>
      <w:numFmt w:val="bullet"/>
      <w:lvlText w:val="o"/>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C28922">
      <w:start w:val="1"/>
      <w:numFmt w:val="bullet"/>
      <w:lvlText w:val="▪"/>
      <w:lvlJc w:val="left"/>
      <w:pPr>
        <w:ind w:left="2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6ABBBE">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0A0FE">
      <w:start w:val="1"/>
      <w:numFmt w:val="bullet"/>
      <w:lvlText w:val="o"/>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02A526">
      <w:start w:val="1"/>
      <w:numFmt w:val="bullet"/>
      <w:lvlText w:val="▪"/>
      <w:lvlJc w:val="left"/>
      <w:pPr>
        <w:ind w:left="4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389DAE">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6C9B12">
      <w:start w:val="1"/>
      <w:numFmt w:val="bullet"/>
      <w:lvlText w:val="o"/>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25078">
      <w:start w:val="1"/>
      <w:numFmt w:val="bullet"/>
      <w:lvlText w:val="▪"/>
      <w:lvlJc w:val="left"/>
      <w:pPr>
        <w:ind w:left="6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6" w15:restartNumberingAfterBreak="0">
    <w:nsid w:val="4784638F"/>
    <w:multiLevelType w:val="hybridMultilevel"/>
    <w:tmpl w:val="54BE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8"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560652"/>
    <w:multiLevelType w:val="multilevel"/>
    <w:tmpl w:val="4BD8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2" w15:restartNumberingAfterBreak="0">
    <w:nsid w:val="60DF0832"/>
    <w:multiLevelType w:val="hybridMultilevel"/>
    <w:tmpl w:val="26C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6" w15:restartNumberingAfterBreak="0">
    <w:nsid w:val="69A642F0"/>
    <w:multiLevelType w:val="hybridMultilevel"/>
    <w:tmpl w:val="4918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8" w15:restartNumberingAfterBreak="0">
    <w:nsid w:val="6C973428"/>
    <w:multiLevelType w:val="hybridMultilevel"/>
    <w:tmpl w:val="402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72D37"/>
    <w:multiLevelType w:val="hybridMultilevel"/>
    <w:tmpl w:val="CFA4486A"/>
    <w:lvl w:ilvl="0" w:tplc="08090001">
      <w:start w:val="1"/>
      <w:numFmt w:val="bullet"/>
      <w:lvlText w:val=""/>
      <w:lvlJc w:val="left"/>
      <w:pPr>
        <w:ind w:left="720" w:hanging="360"/>
      </w:pPr>
      <w:rPr>
        <w:rFonts w:ascii="Symbol" w:hAnsi="Symbol"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42"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abstractNum w:abstractNumId="43" w15:restartNumberingAfterBreak="0">
    <w:nsid w:val="7FE42CF0"/>
    <w:multiLevelType w:val="hybridMultilevel"/>
    <w:tmpl w:val="68BA3E0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8"/>
  </w:num>
  <w:num w:numId="2">
    <w:abstractNumId w:val="34"/>
  </w:num>
  <w:num w:numId="3">
    <w:abstractNumId w:val="11"/>
  </w:num>
  <w:num w:numId="4">
    <w:abstractNumId w:val="41"/>
  </w:num>
  <w:num w:numId="5">
    <w:abstractNumId w:val="31"/>
  </w:num>
  <w:num w:numId="6">
    <w:abstractNumId w:val="29"/>
  </w:num>
  <w:num w:numId="7">
    <w:abstractNumId w:val="28"/>
  </w:num>
  <w:num w:numId="8">
    <w:abstractNumId w:val="40"/>
  </w:num>
  <w:num w:numId="9">
    <w:abstractNumId w:val="21"/>
  </w:num>
  <w:num w:numId="10">
    <w:abstractNumId w:val="20"/>
  </w:num>
  <w:num w:numId="11">
    <w:abstractNumId w:val="13"/>
  </w:num>
  <w:num w:numId="12">
    <w:abstractNumId w:val="19"/>
  </w:num>
  <w:num w:numId="13">
    <w:abstractNumId w:val="33"/>
  </w:num>
  <w:num w:numId="14">
    <w:abstractNumId w:val="9"/>
  </w:num>
  <w:num w:numId="15">
    <w:abstractNumId w:val="11"/>
  </w:num>
  <w:num w:numId="16">
    <w:abstractNumId w:val="27"/>
  </w:num>
  <w:num w:numId="17">
    <w:abstractNumId w:val="1"/>
  </w:num>
  <w:num w:numId="18">
    <w:abstractNumId w:val="10"/>
  </w:num>
  <w:num w:numId="19">
    <w:abstractNumId w:val="35"/>
  </w:num>
  <w:num w:numId="20">
    <w:abstractNumId w:val="15"/>
  </w:num>
  <w:num w:numId="21">
    <w:abstractNumId w:val="37"/>
  </w:num>
  <w:num w:numId="22">
    <w:abstractNumId w:val="25"/>
  </w:num>
  <w:num w:numId="23">
    <w:abstractNumId w:val="5"/>
  </w:num>
  <w:num w:numId="24">
    <w:abstractNumId w:val="3"/>
  </w:num>
  <w:num w:numId="25">
    <w:abstractNumId w:val="42"/>
  </w:num>
  <w:num w:numId="26">
    <w:abstractNumId w:val="17"/>
  </w:num>
  <w:num w:numId="27">
    <w:abstractNumId w:val="2"/>
  </w:num>
  <w:num w:numId="28">
    <w:abstractNumId w:val="12"/>
  </w:num>
  <w:num w:numId="29">
    <w:abstractNumId w:val="6"/>
  </w:num>
  <w:num w:numId="30">
    <w:abstractNumId w:val="14"/>
  </w:num>
  <w:num w:numId="31">
    <w:abstractNumId w:val="4"/>
  </w:num>
  <w:num w:numId="32">
    <w:abstractNumId w:val="43"/>
  </w:num>
  <w:num w:numId="33">
    <w:abstractNumId w:val="38"/>
  </w:num>
  <w:num w:numId="34">
    <w:abstractNumId w:val="39"/>
  </w:num>
  <w:num w:numId="35">
    <w:abstractNumId w:val="0"/>
  </w:num>
  <w:num w:numId="36">
    <w:abstractNumId w:val="7"/>
  </w:num>
  <w:num w:numId="37">
    <w:abstractNumId w:val="18"/>
  </w:num>
  <w:num w:numId="38">
    <w:abstractNumId w:val="32"/>
  </w:num>
  <w:num w:numId="39">
    <w:abstractNumId w:val="36"/>
  </w:num>
  <w:num w:numId="40">
    <w:abstractNumId w:val="22"/>
  </w:num>
  <w:num w:numId="41">
    <w:abstractNumId w:val="16"/>
  </w:num>
  <w:num w:numId="42">
    <w:abstractNumId w:val="30"/>
  </w:num>
  <w:num w:numId="43">
    <w:abstractNumId w:val="23"/>
  </w:num>
  <w:num w:numId="44">
    <w:abstractNumId w:val="2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5034"/>
    <w:rsid w:val="00057A8B"/>
    <w:rsid w:val="00063B6D"/>
    <w:rsid w:val="000722B2"/>
    <w:rsid w:val="00085A38"/>
    <w:rsid w:val="00153DEC"/>
    <w:rsid w:val="001855CE"/>
    <w:rsid w:val="001B7B6F"/>
    <w:rsid w:val="001D12A6"/>
    <w:rsid w:val="001F4C3A"/>
    <w:rsid w:val="00204A5A"/>
    <w:rsid w:val="00280239"/>
    <w:rsid w:val="002876E3"/>
    <w:rsid w:val="00294CF0"/>
    <w:rsid w:val="002B1BD7"/>
    <w:rsid w:val="002D39D8"/>
    <w:rsid w:val="002E6E1E"/>
    <w:rsid w:val="002F6E57"/>
    <w:rsid w:val="00312597"/>
    <w:rsid w:val="00322F11"/>
    <w:rsid w:val="00341652"/>
    <w:rsid w:val="003A3867"/>
    <w:rsid w:val="003C399E"/>
    <w:rsid w:val="004173DF"/>
    <w:rsid w:val="004273CA"/>
    <w:rsid w:val="00445B07"/>
    <w:rsid w:val="0047114F"/>
    <w:rsid w:val="00473090"/>
    <w:rsid w:val="00483FC6"/>
    <w:rsid w:val="004A12E3"/>
    <w:rsid w:val="004B2D6D"/>
    <w:rsid w:val="004E6681"/>
    <w:rsid w:val="00501065"/>
    <w:rsid w:val="00514EDA"/>
    <w:rsid w:val="00540649"/>
    <w:rsid w:val="0055505E"/>
    <w:rsid w:val="00577BCD"/>
    <w:rsid w:val="005852C5"/>
    <w:rsid w:val="005A422E"/>
    <w:rsid w:val="005E0B2D"/>
    <w:rsid w:val="005F66C6"/>
    <w:rsid w:val="0066795B"/>
    <w:rsid w:val="006831EA"/>
    <w:rsid w:val="006B00E1"/>
    <w:rsid w:val="006C2810"/>
    <w:rsid w:val="006C46CC"/>
    <w:rsid w:val="006F1F21"/>
    <w:rsid w:val="00733D87"/>
    <w:rsid w:val="00784176"/>
    <w:rsid w:val="007B4433"/>
    <w:rsid w:val="00817A11"/>
    <w:rsid w:val="00853536"/>
    <w:rsid w:val="00862CC5"/>
    <w:rsid w:val="0088481C"/>
    <w:rsid w:val="008B5566"/>
    <w:rsid w:val="008C4FA1"/>
    <w:rsid w:val="008D5B8E"/>
    <w:rsid w:val="008F1B61"/>
    <w:rsid w:val="0091623B"/>
    <w:rsid w:val="00937206"/>
    <w:rsid w:val="009567A9"/>
    <w:rsid w:val="009A6932"/>
    <w:rsid w:val="009F6C19"/>
    <w:rsid w:val="00A07911"/>
    <w:rsid w:val="00A15CD4"/>
    <w:rsid w:val="00A22195"/>
    <w:rsid w:val="00A35A0F"/>
    <w:rsid w:val="00A6449B"/>
    <w:rsid w:val="00A749C3"/>
    <w:rsid w:val="00A86530"/>
    <w:rsid w:val="00A92993"/>
    <w:rsid w:val="00AA1C28"/>
    <w:rsid w:val="00AA3A28"/>
    <w:rsid w:val="00AC17AA"/>
    <w:rsid w:val="00B22DCC"/>
    <w:rsid w:val="00B90DB0"/>
    <w:rsid w:val="00C02EC0"/>
    <w:rsid w:val="00C37991"/>
    <w:rsid w:val="00C476E1"/>
    <w:rsid w:val="00C510F1"/>
    <w:rsid w:val="00C733B6"/>
    <w:rsid w:val="00C96520"/>
    <w:rsid w:val="00CD6C06"/>
    <w:rsid w:val="00D27F51"/>
    <w:rsid w:val="00D611F0"/>
    <w:rsid w:val="00D82DE6"/>
    <w:rsid w:val="00DC13AF"/>
    <w:rsid w:val="00E235C8"/>
    <w:rsid w:val="00E552E4"/>
    <w:rsid w:val="00EA0240"/>
    <w:rsid w:val="00EA5A70"/>
    <w:rsid w:val="00EB744A"/>
    <w:rsid w:val="00ED0F61"/>
    <w:rsid w:val="00ED66A7"/>
    <w:rsid w:val="00EE6F59"/>
    <w:rsid w:val="00F3375D"/>
    <w:rsid w:val="00F338F9"/>
    <w:rsid w:val="00F732A4"/>
    <w:rsid w:val="00F91CA6"/>
    <w:rsid w:val="00FB2EBA"/>
    <w:rsid w:val="00FB3012"/>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50BEE5"/>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paragraph" w:styleId="BalloonText">
    <w:name w:val="Balloon Text"/>
    <w:basedOn w:val="Normal"/>
    <w:link w:val="BalloonTextChar"/>
    <w:uiPriority w:val="99"/>
    <w:semiHidden/>
    <w:unhideWhenUsed/>
    <w:rsid w:val="00C0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384521021">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1363</Words>
  <Characters>7773</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Mitchell</dc:creator>
  <cp:lastModifiedBy>Paula Lock</cp:lastModifiedBy>
  <cp:revision>18</cp:revision>
  <cp:lastPrinted>2023-09-14T11:49:00Z</cp:lastPrinted>
  <dcterms:created xsi:type="dcterms:W3CDTF">2023-09-12T13:54:00Z</dcterms:created>
  <dcterms:modified xsi:type="dcterms:W3CDTF">2024-04-26T10:07:00Z</dcterms:modified>
</cp:coreProperties>
</file>