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rsidTr="00FE042C">
        <w:trPr>
          <w:trHeight w:val="593"/>
        </w:trPr>
        <w:tc>
          <w:tcPr>
            <w:tcW w:w="2578" w:type="dxa"/>
            <w:shd w:val="clear" w:color="auto" w:fill="D9D9D9" w:themeFill="background1" w:themeFillShade="D9"/>
            <w:vAlign w:val="center"/>
          </w:tcPr>
          <w:p w:rsidR="00ED0F61" w:rsidRPr="00A6449B" w:rsidRDefault="00ED0F61" w:rsidP="00F166D5">
            <w:pPr>
              <w:rPr>
                <w:rFonts w:cstheme="minorHAnsi"/>
                <w:b/>
              </w:rPr>
            </w:pPr>
            <w:r w:rsidRPr="00A6449B">
              <w:rPr>
                <w:rFonts w:cstheme="minorHAnsi"/>
                <w:b/>
              </w:rPr>
              <w:t>Post Title:</w:t>
            </w:r>
          </w:p>
        </w:tc>
        <w:tc>
          <w:tcPr>
            <w:tcW w:w="2686" w:type="dxa"/>
            <w:vAlign w:val="center"/>
          </w:tcPr>
          <w:p w:rsidR="00ED0F61" w:rsidRPr="00701C52" w:rsidRDefault="00EF4667" w:rsidP="0047114F">
            <w:pPr>
              <w:rPr>
                <w:rFonts w:ascii="Arial" w:hAnsi="Arial"/>
              </w:rPr>
            </w:pPr>
            <w:r w:rsidRPr="00701C52">
              <w:rPr>
                <w:rFonts w:ascii="Arial" w:hAnsi="Arial"/>
              </w:rPr>
              <w:t>Inclusion Lead</w:t>
            </w:r>
          </w:p>
        </w:tc>
        <w:tc>
          <w:tcPr>
            <w:tcW w:w="2126" w:type="dxa"/>
            <w:shd w:val="clear" w:color="auto" w:fill="D9D9D9" w:themeFill="background1" w:themeFillShade="D9"/>
            <w:vAlign w:val="center"/>
          </w:tcPr>
          <w:p w:rsidR="00ED0F61" w:rsidRPr="00A6449B" w:rsidRDefault="00473090" w:rsidP="00F166D5">
            <w:pPr>
              <w:rPr>
                <w:rFonts w:cstheme="minorHAnsi"/>
                <w:b/>
              </w:rPr>
            </w:pPr>
            <w:r w:rsidRPr="00A6449B">
              <w:rPr>
                <w:rFonts w:cstheme="minorHAnsi"/>
                <w:b/>
              </w:rPr>
              <w:t>Department:</w:t>
            </w:r>
          </w:p>
        </w:tc>
        <w:tc>
          <w:tcPr>
            <w:tcW w:w="2938" w:type="dxa"/>
          </w:tcPr>
          <w:p w:rsidR="00ED0F61" w:rsidRPr="00701C52" w:rsidRDefault="00EF4667" w:rsidP="00FE042C">
            <w:pPr>
              <w:rPr>
                <w:rFonts w:ascii="Arial" w:hAnsi="Arial"/>
              </w:rPr>
            </w:pPr>
            <w:r w:rsidRPr="00701C52">
              <w:rPr>
                <w:rFonts w:ascii="Arial" w:hAnsi="Arial"/>
              </w:rPr>
              <w:t>Student Inclusion &amp; Support</w:t>
            </w:r>
          </w:p>
        </w:tc>
      </w:tr>
      <w:tr w:rsidR="00ED0F61" w:rsidTr="002F6E57">
        <w:trPr>
          <w:trHeight w:val="593"/>
        </w:trPr>
        <w:tc>
          <w:tcPr>
            <w:tcW w:w="2578" w:type="dxa"/>
            <w:shd w:val="clear" w:color="auto" w:fill="D9D9D9" w:themeFill="background1" w:themeFillShade="D9"/>
            <w:vAlign w:val="center"/>
          </w:tcPr>
          <w:p w:rsidR="00ED0F61" w:rsidRPr="00A6449B" w:rsidRDefault="00473090" w:rsidP="00F166D5">
            <w:pPr>
              <w:rPr>
                <w:rFonts w:cstheme="minorHAnsi"/>
                <w:b/>
              </w:rPr>
            </w:pPr>
            <w:r w:rsidRPr="00A6449B">
              <w:rPr>
                <w:rFonts w:cstheme="minorHAnsi"/>
                <w:b/>
              </w:rPr>
              <w:t>Hours per week:</w:t>
            </w:r>
          </w:p>
        </w:tc>
        <w:tc>
          <w:tcPr>
            <w:tcW w:w="2686" w:type="dxa"/>
            <w:vAlign w:val="center"/>
          </w:tcPr>
          <w:p w:rsidR="00ED0F61" w:rsidRPr="002F6E57" w:rsidRDefault="00EF4667" w:rsidP="00F166D5">
            <w:r>
              <w:t>37</w:t>
            </w:r>
            <w:bookmarkStart w:id="0" w:name="_GoBack"/>
            <w:bookmarkEnd w:id="0"/>
          </w:p>
        </w:tc>
        <w:tc>
          <w:tcPr>
            <w:tcW w:w="2126" w:type="dxa"/>
            <w:shd w:val="clear" w:color="auto" w:fill="D9D9D9" w:themeFill="background1" w:themeFillShade="D9"/>
            <w:vAlign w:val="center"/>
          </w:tcPr>
          <w:p w:rsidR="00ED0F61" w:rsidRPr="00A6449B" w:rsidRDefault="00473090" w:rsidP="00F166D5">
            <w:pPr>
              <w:rPr>
                <w:rFonts w:cstheme="minorHAnsi"/>
                <w:b/>
              </w:rPr>
            </w:pPr>
            <w:r w:rsidRPr="00A6449B">
              <w:rPr>
                <w:rFonts w:cstheme="minorHAnsi"/>
                <w:b/>
              </w:rPr>
              <w:t>Weeks per year:</w:t>
            </w:r>
          </w:p>
        </w:tc>
        <w:tc>
          <w:tcPr>
            <w:tcW w:w="2938" w:type="dxa"/>
          </w:tcPr>
          <w:p w:rsidR="00ED0F61" w:rsidRPr="002F6E57" w:rsidRDefault="00EF4667" w:rsidP="00EF4667">
            <w:r>
              <w:t>52</w:t>
            </w:r>
            <w:r w:rsidR="00AA7E6D">
              <w:t>.14</w:t>
            </w:r>
            <w:r>
              <w:t xml:space="preserve"> Weeks Per Year</w:t>
            </w:r>
          </w:p>
        </w:tc>
      </w:tr>
      <w:tr w:rsidR="00ED0F61" w:rsidTr="00FE042C">
        <w:trPr>
          <w:trHeight w:val="593"/>
        </w:trPr>
        <w:tc>
          <w:tcPr>
            <w:tcW w:w="2578" w:type="dxa"/>
            <w:shd w:val="clear" w:color="auto" w:fill="D9D9D9" w:themeFill="background1" w:themeFillShade="D9"/>
            <w:vAlign w:val="center"/>
          </w:tcPr>
          <w:p w:rsidR="00ED0F61" w:rsidRPr="00A6449B" w:rsidRDefault="00473090" w:rsidP="00F166D5">
            <w:pPr>
              <w:rPr>
                <w:rFonts w:cstheme="minorHAnsi"/>
                <w:b/>
              </w:rPr>
            </w:pPr>
            <w:r w:rsidRPr="00A6449B">
              <w:rPr>
                <w:rFonts w:cstheme="minorHAnsi"/>
                <w:b/>
              </w:rPr>
              <w:t>Contract Type:</w:t>
            </w:r>
          </w:p>
        </w:tc>
        <w:tc>
          <w:tcPr>
            <w:tcW w:w="2686" w:type="dxa"/>
            <w:vAlign w:val="center"/>
          </w:tcPr>
          <w:p w:rsidR="00ED0F61" w:rsidRPr="002F6E57" w:rsidRDefault="00EF4667" w:rsidP="00F166D5">
            <w:r>
              <w:t>Permanent</w:t>
            </w:r>
          </w:p>
        </w:tc>
        <w:tc>
          <w:tcPr>
            <w:tcW w:w="2126" w:type="dxa"/>
            <w:shd w:val="clear" w:color="auto" w:fill="D9D9D9" w:themeFill="background1" w:themeFillShade="D9"/>
            <w:vAlign w:val="center"/>
          </w:tcPr>
          <w:p w:rsidR="00ED0F61" w:rsidRPr="00A6449B" w:rsidRDefault="002F6E57" w:rsidP="00F166D5">
            <w:pPr>
              <w:rPr>
                <w:rFonts w:cstheme="minorHAnsi"/>
                <w:b/>
              </w:rPr>
            </w:pPr>
            <w:r w:rsidRPr="00A6449B">
              <w:rPr>
                <w:rFonts w:cstheme="minorHAnsi"/>
                <w:b/>
              </w:rPr>
              <w:t>Reports to:</w:t>
            </w:r>
          </w:p>
        </w:tc>
        <w:tc>
          <w:tcPr>
            <w:tcW w:w="2938" w:type="dxa"/>
            <w:vAlign w:val="center"/>
          </w:tcPr>
          <w:p w:rsidR="00F3375D" w:rsidRPr="002F6E57" w:rsidRDefault="00EF4667" w:rsidP="00FE042C">
            <w:r>
              <w:rPr>
                <w:rFonts w:ascii="Arial" w:hAnsi="Arial"/>
              </w:rPr>
              <w:t>Quality, Transition &amp; Development Coordinator</w:t>
            </w:r>
          </w:p>
        </w:tc>
      </w:tr>
      <w:tr w:rsidR="00ED0F61" w:rsidTr="002F6E57">
        <w:trPr>
          <w:trHeight w:val="593"/>
        </w:trPr>
        <w:tc>
          <w:tcPr>
            <w:tcW w:w="2578" w:type="dxa"/>
            <w:shd w:val="clear" w:color="auto" w:fill="D9D9D9" w:themeFill="background1" w:themeFillShade="D9"/>
            <w:vAlign w:val="center"/>
          </w:tcPr>
          <w:p w:rsidR="00ED0F61" w:rsidRPr="00A6449B" w:rsidRDefault="002E6E1E" w:rsidP="00F166D5">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rsidR="00ED0F61" w:rsidRPr="002F6E57" w:rsidRDefault="00170DAE" w:rsidP="00F166D5">
            <w:r>
              <w:t>Scale 6 – PT 28</w:t>
            </w:r>
          </w:p>
        </w:tc>
        <w:tc>
          <w:tcPr>
            <w:tcW w:w="2126" w:type="dxa"/>
            <w:shd w:val="clear" w:color="auto" w:fill="D9D9D9" w:themeFill="background1" w:themeFillShade="D9"/>
            <w:vAlign w:val="center"/>
          </w:tcPr>
          <w:p w:rsidR="00ED0F61" w:rsidRPr="00A6449B" w:rsidRDefault="00473090" w:rsidP="00F166D5">
            <w:pPr>
              <w:rPr>
                <w:rFonts w:cstheme="minorHAnsi"/>
                <w:b/>
              </w:rPr>
            </w:pPr>
            <w:r w:rsidRPr="00A6449B">
              <w:rPr>
                <w:rFonts w:cstheme="minorHAnsi"/>
                <w:b/>
              </w:rPr>
              <w:t>Location:</w:t>
            </w:r>
          </w:p>
        </w:tc>
        <w:tc>
          <w:tcPr>
            <w:tcW w:w="2938" w:type="dxa"/>
          </w:tcPr>
          <w:p w:rsidR="00EF4667" w:rsidRPr="002F6E57" w:rsidRDefault="00EF4667" w:rsidP="00F166D5">
            <w:r>
              <w:t>Lansdowne, North Road &amp; The Fulcrum</w:t>
            </w:r>
          </w:p>
        </w:tc>
      </w:tr>
    </w:tbl>
    <w:p w:rsidR="00ED0F61" w:rsidRDefault="00ED0F61" w:rsidP="00ED0F61">
      <w:pPr>
        <w:pBdr>
          <w:bottom w:val="single" w:sz="12" w:space="1" w:color="auto"/>
        </w:pBdr>
        <w:jc w:val="right"/>
      </w:pPr>
    </w:p>
    <w:p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rsidTr="003A3867">
        <w:trPr>
          <w:trHeight w:val="400"/>
        </w:trPr>
        <w:tc>
          <w:tcPr>
            <w:tcW w:w="10475" w:type="dxa"/>
            <w:shd w:val="clear" w:color="auto" w:fill="D9D9D9" w:themeFill="background1" w:themeFillShade="D9"/>
          </w:tcPr>
          <w:p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rsidTr="003A3867">
        <w:trPr>
          <w:trHeight w:val="1338"/>
        </w:trPr>
        <w:tc>
          <w:tcPr>
            <w:tcW w:w="10475" w:type="dxa"/>
          </w:tcPr>
          <w:p w:rsidR="003A3867" w:rsidRPr="0050328B" w:rsidRDefault="003A3867" w:rsidP="0050328B">
            <w:pPr>
              <w:rPr>
                <w:sz w:val="24"/>
              </w:rPr>
            </w:pPr>
            <w:r w:rsidRPr="0050328B">
              <w:rPr>
                <w:sz w:val="24"/>
              </w:rPr>
              <w:t xml:space="preserve">Bournemouth &amp; Poole College (BPC) is the largest </w:t>
            </w:r>
            <w:r w:rsidR="006831EA" w:rsidRPr="0050328B">
              <w:rPr>
                <w:sz w:val="24"/>
              </w:rPr>
              <w:t>provider of Further Education and Apprenticeships in the area.</w:t>
            </w:r>
            <w:r w:rsidRPr="0050328B">
              <w:rPr>
                <w:sz w:val="24"/>
              </w:rPr>
              <w:t xml:space="preserve">  The College prides itself on offering students a friendly and supportive environment in order that they develop work skills.  The College values are:</w:t>
            </w:r>
          </w:p>
          <w:p w:rsidR="003A3867" w:rsidRPr="0050328B" w:rsidRDefault="003A3867" w:rsidP="0050328B">
            <w:pPr>
              <w:pStyle w:val="ListParagraph"/>
              <w:numPr>
                <w:ilvl w:val="0"/>
                <w:numId w:val="30"/>
              </w:numPr>
              <w:rPr>
                <w:sz w:val="24"/>
              </w:rPr>
            </w:pPr>
            <w:r w:rsidRPr="0050328B">
              <w:rPr>
                <w:sz w:val="24"/>
              </w:rPr>
              <w:t>A passion for learning and success</w:t>
            </w:r>
          </w:p>
          <w:p w:rsidR="003A3867" w:rsidRPr="0050328B" w:rsidRDefault="003A3867" w:rsidP="0050328B">
            <w:pPr>
              <w:pStyle w:val="ListParagraph"/>
              <w:numPr>
                <w:ilvl w:val="0"/>
                <w:numId w:val="30"/>
              </w:numPr>
              <w:rPr>
                <w:sz w:val="24"/>
              </w:rPr>
            </w:pPr>
            <w:r w:rsidRPr="0050328B">
              <w:rPr>
                <w:sz w:val="24"/>
              </w:rPr>
              <w:t>Supportive and caring</w:t>
            </w:r>
          </w:p>
          <w:p w:rsidR="003A3867" w:rsidRPr="0050328B" w:rsidRDefault="003A3867" w:rsidP="0050328B">
            <w:pPr>
              <w:pStyle w:val="ListParagraph"/>
              <w:numPr>
                <w:ilvl w:val="0"/>
                <w:numId w:val="30"/>
              </w:numPr>
              <w:rPr>
                <w:sz w:val="24"/>
              </w:rPr>
            </w:pPr>
            <w:r w:rsidRPr="0050328B">
              <w:rPr>
                <w:sz w:val="24"/>
              </w:rPr>
              <w:t>Respectful and considerate</w:t>
            </w:r>
          </w:p>
          <w:p w:rsidR="003A3867" w:rsidRPr="0050328B" w:rsidRDefault="003A3867" w:rsidP="0050328B">
            <w:pPr>
              <w:pStyle w:val="ListParagraph"/>
              <w:numPr>
                <w:ilvl w:val="0"/>
                <w:numId w:val="30"/>
              </w:numPr>
              <w:rPr>
                <w:sz w:val="24"/>
              </w:rPr>
            </w:pPr>
            <w:r w:rsidRPr="0050328B">
              <w:rPr>
                <w:sz w:val="24"/>
              </w:rPr>
              <w:t>A champion for equality through learning</w:t>
            </w:r>
          </w:p>
          <w:p w:rsidR="003A3867" w:rsidRPr="0050328B" w:rsidRDefault="003A3867" w:rsidP="0050328B">
            <w:pPr>
              <w:pStyle w:val="ListParagraph"/>
              <w:numPr>
                <w:ilvl w:val="0"/>
                <w:numId w:val="30"/>
              </w:numPr>
              <w:rPr>
                <w:sz w:val="24"/>
              </w:rPr>
            </w:pPr>
            <w:r w:rsidRPr="0050328B">
              <w:rPr>
                <w:sz w:val="24"/>
              </w:rPr>
              <w:t>Ambitious and tenacious</w:t>
            </w:r>
          </w:p>
          <w:p w:rsidR="00EF4667" w:rsidRPr="003A3867" w:rsidRDefault="00EF4667" w:rsidP="00EF4667">
            <w:pPr>
              <w:shd w:val="clear" w:color="auto" w:fill="FFFFFF"/>
              <w:ind w:left="720"/>
              <w:rPr>
                <w:color w:val="FF0000"/>
                <w:sz w:val="24"/>
              </w:rPr>
            </w:pPr>
          </w:p>
        </w:tc>
      </w:tr>
      <w:tr w:rsidR="003A3867" w:rsidTr="003A3867">
        <w:trPr>
          <w:trHeight w:val="221"/>
        </w:trPr>
        <w:tc>
          <w:tcPr>
            <w:tcW w:w="10475" w:type="dxa"/>
            <w:shd w:val="clear" w:color="auto" w:fill="D9D9D9" w:themeFill="background1" w:themeFillShade="D9"/>
          </w:tcPr>
          <w:p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EF4667" w:rsidTr="003A3867">
        <w:trPr>
          <w:trHeight w:val="1338"/>
        </w:trPr>
        <w:tc>
          <w:tcPr>
            <w:tcW w:w="10475" w:type="dxa"/>
          </w:tcPr>
          <w:p w:rsidR="00EF4667" w:rsidRPr="0050328B" w:rsidRDefault="00EF4667" w:rsidP="00EF4667">
            <w:pPr>
              <w:rPr>
                <w:sz w:val="24"/>
              </w:rPr>
            </w:pPr>
            <w:r w:rsidRPr="0050328B">
              <w:rPr>
                <w:sz w:val="24"/>
              </w:rPr>
              <w:t xml:space="preserve">The Student Inclusion and Support is a dedicated team within the Student Experience Directorate to help support all aspects of a student’s journey while they are studying at The Bournemouth and Poole College. </w:t>
            </w:r>
          </w:p>
          <w:p w:rsidR="00EF4667" w:rsidRPr="0050328B" w:rsidRDefault="00EF4667" w:rsidP="00EF4667">
            <w:pPr>
              <w:rPr>
                <w:sz w:val="24"/>
              </w:rPr>
            </w:pPr>
          </w:p>
          <w:p w:rsidR="00EF4667" w:rsidRPr="0050328B" w:rsidRDefault="00EF4667" w:rsidP="00EF4667">
            <w:pPr>
              <w:rPr>
                <w:sz w:val="24"/>
              </w:rPr>
            </w:pPr>
            <w:r w:rsidRPr="0050328B">
              <w:rPr>
                <w:sz w:val="24"/>
              </w:rPr>
              <w:t xml:space="preserve">The Student Inclusion and Support department comprises 3 strands of support; Student Engagement, Student Wellbeing and Learning Support. </w:t>
            </w:r>
          </w:p>
          <w:p w:rsidR="00EF4667" w:rsidRPr="0050328B" w:rsidRDefault="00EF4667" w:rsidP="00EF4667">
            <w:pPr>
              <w:rPr>
                <w:sz w:val="24"/>
              </w:rPr>
            </w:pPr>
          </w:p>
          <w:p w:rsidR="00EF4667" w:rsidRPr="0050328B" w:rsidRDefault="00EF4667" w:rsidP="00EF4667">
            <w:pPr>
              <w:rPr>
                <w:sz w:val="24"/>
              </w:rPr>
            </w:pPr>
            <w:r w:rsidRPr="0050328B">
              <w:rPr>
                <w:sz w:val="24"/>
              </w:rPr>
              <w:t>It is such an exciting time to be joining the Student Inclusion and Support team. We are on a clear path to become an outstanding service to our students.</w:t>
            </w:r>
          </w:p>
          <w:p w:rsidR="00EF4667" w:rsidRPr="002C588A" w:rsidRDefault="00EF4667" w:rsidP="00EF4667">
            <w:pPr>
              <w:rPr>
                <w:rFonts w:ascii="Arial" w:hAnsi="Arial"/>
                <w:b/>
              </w:rPr>
            </w:pPr>
          </w:p>
        </w:tc>
      </w:tr>
      <w:tr w:rsidR="00EF4667" w:rsidTr="003A3867">
        <w:tc>
          <w:tcPr>
            <w:tcW w:w="10475" w:type="dxa"/>
            <w:shd w:val="clear" w:color="auto" w:fill="D9D9D9" w:themeFill="background1" w:themeFillShade="D9"/>
          </w:tcPr>
          <w:p w:rsidR="00EF4667" w:rsidRPr="00A6449B" w:rsidRDefault="00EF4667" w:rsidP="00EF4667">
            <w:pPr>
              <w:jc w:val="both"/>
              <w:rPr>
                <w:b/>
                <w:sz w:val="24"/>
              </w:rPr>
            </w:pPr>
            <w:r w:rsidRPr="00A6449B">
              <w:rPr>
                <w:b/>
                <w:sz w:val="24"/>
              </w:rPr>
              <w:t xml:space="preserve">Purpose of the Role </w:t>
            </w:r>
          </w:p>
        </w:tc>
      </w:tr>
      <w:tr w:rsidR="00EF4667" w:rsidTr="003A3867">
        <w:tc>
          <w:tcPr>
            <w:tcW w:w="10475" w:type="dxa"/>
            <w:vAlign w:val="center"/>
          </w:tcPr>
          <w:p w:rsidR="00A1047B" w:rsidRPr="00DB178A" w:rsidRDefault="00A1047B" w:rsidP="00A1047B">
            <w:pPr>
              <w:rPr>
                <w:rFonts w:ascii="Arial" w:hAnsi="Arial"/>
              </w:rPr>
            </w:pPr>
          </w:p>
          <w:p w:rsidR="00A1047B" w:rsidRPr="0050328B" w:rsidRDefault="00A1047B" w:rsidP="00A1047B">
            <w:pPr>
              <w:rPr>
                <w:sz w:val="24"/>
              </w:rPr>
            </w:pPr>
            <w:r w:rsidRPr="0050328B">
              <w:rPr>
                <w:sz w:val="24"/>
              </w:rPr>
              <w:t xml:space="preserve">The role of the Inclusion Lead is to </w:t>
            </w:r>
            <w:r w:rsidR="00A46BF1" w:rsidRPr="0050328B">
              <w:rPr>
                <w:sz w:val="24"/>
              </w:rPr>
              <w:t>support</w:t>
            </w:r>
            <w:r w:rsidRPr="0050328B">
              <w:rPr>
                <w:sz w:val="24"/>
              </w:rPr>
              <w:t xml:space="preserve"> a diverse </w:t>
            </w:r>
            <w:r w:rsidR="00A46BF1" w:rsidRPr="0050328B">
              <w:rPr>
                <w:sz w:val="24"/>
              </w:rPr>
              <w:t>caseload</w:t>
            </w:r>
            <w:r w:rsidRPr="0050328B">
              <w:rPr>
                <w:sz w:val="24"/>
              </w:rPr>
              <w:t xml:space="preserve"> of students to successfully complete their study </w:t>
            </w:r>
            <w:proofErr w:type="spellStart"/>
            <w:r w:rsidRPr="0050328B">
              <w:rPr>
                <w:sz w:val="24"/>
              </w:rPr>
              <w:t>programme</w:t>
            </w:r>
            <w:proofErr w:type="spellEnd"/>
            <w:r w:rsidRPr="0050328B">
              <w:rPr>
                <w:sz w:val="24"/>
              </w:rPr>
              <w:t xml:space="preserve"> and </w:t>
            </w:r>
            <w:r w:rsidR="0050328B" w:rsidRPr="0050328B">
              <w:rPr>
                <w:sz w:val="24"/>
              </w:rPr>
              <w:t>make progress towards their</w:t>
            </w:r>
            <w:r w:rsidRPr="0050328B">
              <w:rPr>
                <w:sz w:val="24"/>
              </w:rPr>
              <w:t xml:space="preserve"> EHCP outcomes. </w:t>
            </w:r>
          </w:p>
          <w:p w:rsidR="00A1047B" w:rsidRPr="0050328B" w:rsidRDefault="00A1047B" w:rsidP="00A1047B">
            <w:pPr>
              <w:rPr>
                <w:sz w:val="24"/>
              </w:rPr>
            </w:pPr>
          </w:p>
          <w:p w:rsidR="00A1047B" w:rsidRPr="0050328B" w:rsidRDefault="00A1047B" w:rsidP="00A1047B">
            <w:pPr>
              <w:rPr>
                <w:sz w:val="24"/>
              </w:rPr>
            </w:pPr>
            <w:r w:rsidRPr="0050328B">
              <w:rPr>
                <w:sz w:val="24"/>
              </w:rPr>
              <w:t xml:space="preserve">Inclusion Leads help students by working in conjunction with teaching staff, support staff and external professionals to </w:t>
            </w:r>
            <w:r w:rsidR="00A46BF1" w:rsidRPr="0050328B">
              <w:rPr>
                <w:sz w:val="24"/>
              </w:rPr>
              <w:t xml:space="preserve">ensure support is </w:t>
            </w:r>
            <w:r w:rsidR="007971AB" w:rsidRPr="0050328B">
              <w:rPr>
                <w:sz w:val="24"/>
              </w:rPr>
              <w:t>effective</w:t>
            </w:r>
            <w:r w:rsidR="00313A09" w:rsidRPr="0050328B">
              <w:rPr>
                <w:sz w:val="24"/>
              </w:rPr>
              <w:t xml:space="preserve"> and meeting their individual needs</w:t>
            </w:r>
            <w:r w:rsidR="007971AB" w:rsidRPr="0050328B">
              <w:rPr>
                <w:sz w:val="24"/>
              </w:rPr>
              <w:t>.</w:t>
            </w:r>
            <w:r w:rsidRPr="0050328B">
              <w:rPr>
                <w:sz w:val="24"/>
              </w:rPr>
              <w:t xml:space="preserve"> The nature of this will vary considerably according to the unique needs of each student and their EHCP provision. </w:t>
            </w:r>
          </w:p>
          <w:p w:rsidR="00A1047B" w:rsidRPr="0050328B" w:rsidRDefault="00A1047B" w:rsidP="00A1047B">
            <w:pPr>
              <w:rPr>
                <w:sz w:val="24"/>
              </w:rPr>
            </w:pPr>
          </w:p>
          <w:p w:rsidR="00A1047B" w:rsidRPr="0050328B" w:rsidRDefault="00A46BF1" w:rsidP="00A1047B">
            <w:pPr>
              <w:rPr>
                <w:sz w:val="24"/>
              </w:rPr>
            </w:pPr>
            <w:r w:rsidRPr="0050328B">
              <w:rPr>
                <w:sz w:val="24"/>
              </w:rPr>
              <w:t>The Inclusion Leads will work directly with students and those around them to ensure a person centered</w:t>
            </w:r>
            <w:r w:rsidR="00313A09" w:rsidRPr="0050328B">
              <w:rPr>
                <w:sz w:val="24"/>
              </w:rPr>
              <w:t>, holistic</w:t>
            </w:r>
            <w:r w:rsidRPr="0050328B">
              <w:rPr>
                <w:sz w:val="24"/>
              </w:rPr>
              <w:t xml:space="preserve"> approach to learning and support</w:t>
            </w:r>
            <w:r w:rsidR="007F3B8F">
              <w:rPr>
                <w:sz w:val="24"/>
              </w:rPr>
              <w:t xml:space="preserve"> is delivered that makes a difference.</w:t>
            </w:r>
          </w:p>
          <w:p w:rsidR="00EF4667" w:rsidRDefault="00EF4667" w:rsidP="00EF4667">
            <w:pPr>
              <w:tabs>
                <w:tab w:val="left" w:pos="3240"/>
              </w:tabs>
              <w:jc w:val="both"/>
              <w:rPr>
                <w:rFonts w:ascii="Arial" w:hAnsi="Arial"/>
                <w:b/>
              </w:rPr>
            </w:pPr>
          </w:p>
          <w:p w:rsidR="00EF4667" w:rsidRDefault="00EF4667" w:rsidP="00170DAE">
            <w:pPr>
              <w:shd w:val="clear" w:color="auto" w:fill="FFFFFF"/>
              <w:rPr>
                <w:rFonts w:ascii="Arial" w:hAnsi="Arial"/>
                <w:b/>
              </w:rPr>
            </w:pPr>
          </w:p>
        </w:tc>
      </w:tr>
      <w:tr w:rsidR="00EF4667" w:rsidTr="003A3867">
        <w:tc>
          <w:tcPr>
            <w:tcW w:w="10475" w:type="dxa"/>
            <w:shd w:val="clear" w:color="auto" w:fill="D9D9D9" w:themeFill="background1" w:themeFillShade="D9"/>
          </w:tcPr>
          <w:p w:rsidR="00EF4667" w:rsidRPr="00D86A96" w:rsidRDefault="00EF4667" w:rsidP="00EF4667">
            <w:pPr>
              <w:jc w:val="both"/>
              <w:rPr>
                <w:rFonts w:ascii="Arial" w:hAnsi="Arial"/>
                <w:b/>
              </w:rPr>
            </w:pPr>
            <w:r w:rsidRPr="00C96520">
              <w:rPr>
                <w:b/>
                <w:sz w:val="24"/>
              </w:rPr>
              <w:lastRenderedPageBreak/>
              <w:t>Key Accountabilities &amp; Duties</w:t>
            </w:r>
          </w:p>
        </w:tc>
      </w:tr>
      <w:tr w:rsidR="00EF4667" w:rsidTr="003A3867">
        <w:tc>
          <w:tcPr>
            <w:tcW w:w="10475" w:type="dxa"/>
          </w:tcPr>
          <w:p w:rsidR="001C7AA5" w:rsidRDefault="001C7AA5" w:rsidP="00EF4667">
            <w:pPr>
              <w:widowControl w:val="0"/>
              <w:tabs>
                <w:tab w:val="left" w:pos="501"/>
              </w:tabs>
              <w:autoSpaceDE w:val="0"/>
              <w:autoSpaceDN w:val="0"/>
              <w:ind w:right="404"/>
              <w:jc w:val="both"/>
              <w:rPr>
                <w:sz w:val="24"/>
              </w:rPr>
            </w:pPr>
          </w:p>
          <w:p w:rsidR="00F670C0" w:rsidRDefault="00F670C0" w:rsidP="00F670C0">
            <w:pPr>
              <w:pStyle w:val="ListParagraph"/>
              <w:widowControl w:val="0"/>
              <w:numPr>
                <w:ilvl w:val="0"/>
                <w:numId w:val="29"/>
              </w:numPr>
              <w:tabs>
                <w:tab w:val="left" w:pos="501"/>
              </w:tabs>
              <w:autoSpaceDE w:val="0"/>
              <w:autoSpaceDN w:val="0"/>
              <w:ind w:right="404"/>
              <w:jc w:val="both"/>
              <w:rPr>
                <w:sz w:val="24"/>
              </w:rPr>
            </w:pPr>
            <w:r>
              <w:rPr>
                <w:sz w:val="24"/>
              </w:rPr>
              <w:t xml:space="preserve"> Work directly with a designated caseload of vulnerable students through their College journey, acting as a key worker to advocate for them and to ensure effective support </w:t>
            </w:r>
            <w:r w:rsidR="001C7AA5">
              <w:rPr>
                <w:sz w:val="24"/>
              </w:rPr>
              <w:t>is</w:t>
            </w:r>
            <w:r>
              <w:rPr>
                <w:sz w:val="24"/>
              </w:rPr>
              <w:t xml:space="preserve"> in place</w:t>
            </w:r>
            <w:r w:rsidR="001C7AA5">
              <w:rPr>
                <w:sz w:val="24"/>
              </w:rPr>
              <w:t xml:space="preserve"> to develop</w:t>
            </w:r>
            <w:r w:rsidR="0046360F">
              <w:rPr>
                <w:sz w:val="24"/>
              </w:rPr>
              <w:t xml:space="preserve"> their</w:t>
            </w:r>
            <w:r w:rsidR="001C7AA5">
              <w:rPr>
                <w:sz w:val="24"/>
              </w:rPr>
              <w:t xml:space="preserve"> independence.</w:t>
            </w:r>
          </w:p>
          <w:p w:rsidR="001C7AA5" w:rsidRDefault="001C7AA5" w:rsidP="001C7AA5">
            <w:pPr>
              <w:pStyle w:val="ListParagraph"/>
              <w:widowControl w:val="0"/>
              <w:tabs>
                <w:tab w:val="left" w:pos="501"/>
              </w:tabs>
              <w:autoSpaceDE w:val="0"/>
              <w:autoSpaceDN w:val="0"/>
              <w:ind w:right="404"/>
              <w:jc w:val="both"/>
              <w:rPr>
                <w:sz w:val="24"/>
              </w:rPr>
            </w:pPr>
          </w:p>
          <w:p w:rsidR="00325658" w:rsidRDefault="00F670C0" w:rsidP="00F670C0">
            <w:pPr>
              <w:pStyle w:val="ListParagraph"/>
              <w:widowControl w:val="0"/>
              <w:numPr>
                <w:ilvl w:val="0"/>
                <w:numId w:val="29"/>
              </w:numPr>
              <w:tabs>
                <w:tab w:val="left" w:pos="501"/>
              </w:tabs>
              <w:autoSpaceDE w:val="0"/>
              <w:autoSpaceDN w:val="0"/>
              <w:ind w:right="404"/>
              <w:jc w:val="both"/>
              <w:rPr>
                <w:sz w:val="24"/>
              </w:rPr>
            </w:pPr>
            <w:r w:rsidRPr="00F670C0">
              <w:rPr>
                <w:sz w:val="24"/>
              </w:rPr>
              <w:t xml:space="preserve"> </w:t>
            </w:r>
            <w:r w:rsidR="001C7AA5">
              <w:rPr>
                <w:sz w:val="24"/>
              </w:rPr>
              <w:t>Be knowledgeable on key legislation and statutory guidance for example The Equality Act 2010 and The SEND Code of Practice 2014.</w:t>
            </w:r>
          </w:p>
          <w:p w:rsidR="001C7AA5" w:rsidRPr="001C7AA5" w:rsidRDefault="001C7AA5" w:rsidP="001C7AA5">
            <w:pPr>
              <w:pStyle w:val="ListParagraph"/>
              <w:rPr>
                <w:sz w:val="24"/>
              </w:rPr>
            </w:pPr>
          </w:p>
          <w:p w:rsidR="001C7AA5" w:rsidRDefault="001C7AA5" w:rsidP="00F670C0">
            <w:pPr>
              <w:pStyle w:val="ListParagraph"/>
              <w:widowControl w:val="0"/>
              <w:numPr>
                <w:ilvl w:val="0"/>
                <w:numId w:val="29"/>
              </w:numPr>
              <w:tabs>
                <w:tab w:val="left" w:pos="501"/>
              </w:tabs>
              <w:autoSpaceDE w:val="0"/>
              <w:autoSpaceDN w:val="0"/>
              <w:ind w:right="404"/>
              <w:jc w:val="both"/>
              <w:rPr>
                <w:sz w:val="24"/>
              </w:rPr>
            </w:pPr>
            <w:r>
              <w:rPr>
                <w:sz w:val="24"/>
              </w:rPr>
              <w:t xml:space="preserve"> Act as a line manager for Academic Support Assistants working within your curriculum</w:t>
            </w:r>
            <w:r w:rsidR="0046360F">
              <w:rPr>
                <w:sz w:val="24"/>
              </w:rPr>
              <w:t xml:space="preserve"> area</w:t>
            </w:r>
            <w:r>
              <w:rPr>
                <w:sz w:val="24"/>
              </w:rPr>
              <w:t>, supporting recruitment, training new staff and leading personal development reviews.</w:t>
            </w:r>
          </w:p>
          <w:p w:rsidR="001C7AA5" w:rsidRPr="001C7AA5" w:rsidRDefault="001C7AA5" w:rsidP="001C7AA5">
            <w:pPr>
              <w:pStyle w:val="ListParagraph"/>
              <w:rPr>
                <w:sz w:val="24"/>
              </w:rPr>
            </w:pPr>
          </w:p>
          <w:p w:rsidR="001C7AA5" w:rsidRDefault="001C7AA5" w:rsidP="00F670C0">
            <w:pPr>
              <w:pStyle w:val="ListParagraph"/>
              <w:widowControl w:val="0"/>
              <w:numPr>
                <w:ilvl w:val="0"/>
                <w:numId w:val="29"/>
              </w:numPr>
              <w:tabs>
                <w:tab w:val="left" w:pos="501"/>
              </w:tabs>
              <w:autoSpaceDE w:val="0"/>
              <w:autoSpaceDN w:val="0"/>
              <w:ind w:right="404"/>
              <w:jc w:val="both"/>
              <w:rPr>
                <w:sz w:val="24"/>
              </w:rPr>
            </w:pPr>
            <w:r>
              <w:rPr>
                <w:sz w:val="24"/>
              </w:rPr>
              <w:t xml:space="preserve"> Deliver training to ASAs and wider College staff to develop SEND support and inclusion.</w:t>
            </w:r>
          </w:p>
          <w:p w:rsidR="001C7AA5" w:rsidRPr="001C7AA5" w:rsidRDefault="001C7AA5" w:rsidP="001C7AA5">
            <w:pPr>
              <w:pStyle w:val="ListParagraph"/>
              <w:rPr>
                <w:sz w:val="24"/>
              </w:rPr>
            </w:pPr>
          </w:p>
          <w:p w:rsidR="001C7AA5" w:rsidRDefault="001C7AA5" w:rsidP="00F670C0">
            <w:pPr>
              <w:pStyle w:val="ListParagraph"/>
              <w:widowControl w:val="0"/>
              <w:numPr>
                <w:ilvl w:val="0"/>
                <w:numId w:val="29"/>
              </w:numPr>
              <w:tabs>
                <w:tab w:val="left" w:pos="501"/>
              </w:tabs>
              <w:autoSpaceDE w:val="0"/>
              <w:autoSpaceDN w:val="0"/>
              <w:ind w:right="404"/>
              <w:jc w:val="both"/>
              <w:rPr>
                <w:sz w:val="24"/>
              </w:rPr>
            </w:pPr>
            <w:r>
              <w:rPr>
                <w:sz w:val="24"/>
              </w:rPr>
              <w:t xml:space="preserve"> Plan, prepare and lead</w:t>
            </w:r>
            <w:r w:rsidR="00C50F6E">
              <w:rPr>
                <w:sz w:val="24"/>
              </w:rPr>
              <w:t xml:space="preserve"> key meetings for these students for example Annual review and PEPs.</w:t>
            </w:r>
          </w:p>
          <w:p w:rsidR="00C50F6E" w:rsidRPr="00C50F6E" w:rsidRDefault="00C50F6E" w:rsidP="00C50F6E">
            <w:pPr>
              <w:pStyle w:val="ListParagraph"/>
              <w:rPr>
                <w:sz w:val="24"/>
              </w:rPr>
            </w:pPr>
          </w:p>
          <w:p w:rsidR="00C50F6E" w:rsidRDefault="00C50F6E" w:rsidP="00F670C0">
            <w:pPr>
              <w:pStyle w:val="ListParagraph"/>
              <w:widowControl w:val="0"/>
              <w:numPr>
                <w:ilvl w:val="0"/>
                <w:numId w:val="29"/>
              </w:numPr>
              <w:tabs>
                <w:tab w:val="left" w:pos="501"/>
              </w:tabs>
              <w:autoSpaceDE w:val="0"/>
              <w:autoSpaceDN w:val="0"/>
              <w:ind w:right="404"/>
              <w:jc w:val="both"/>
              <w:rPr>
                <w:sz w:val="24"/>
              </w:rPr>
            </w:pPr>
            <w:r>
              <w:rPr>
                <w:sz w:val="24"/>
              </w:rPr>
              <w:t xml:space="preserve"> Work in partnership </w:t>
            </w:r>
            <w:r w:rsidR="0046360F">
              <w:rPr>
                <w:sz w:val="24"/>
              </w:rPr>
              <w:t xml:space="preserve">with </w:t>
            </w:r>
            <w:r>
              <w:rPr>
                <w:sz w:val="24"/>
              </w:rPr>
              <w:t>curriculum staff and other professionals to continually review and assess the progress of students, adapting support as required.</w:t>
            </w:r>
          </w:p>
          <w:p w:rsidR="00C50F6E" w:rsidRPr="00C50F6E" w:rsidRDefault="00C50F6E" w:rsidP="00C50F6E">
            <w:pPr>
              <w:pStyle w:val="ListParagraph"/>
              <w:rPr>
                <w:sz w:val="24"/>
              </w:rPr>
            </w:pPr>
          </w:p>
          <w:p w:rsidR="00C50F6E" w:rsidRDefault="00C50F6E" w:rsidP="0046360F">
            <w:pPr>
              <w:pStyle w:val="ListParagraph"/>
              <w:widowControl w:val="0"/>
              <w:numPr>
                <w:ilvl w:val="0"/>
                <w:numId w:val="29"/>
              </w:numPr>
              <w:tabs>
                <w:tab w:val="left" w:pos="501"/>
              </w:tabs>
              <w:autoSpaceDE w:val="0"/>
              <w:autoSpaceDN w:val="0"/>
              <w:ind w:left="589" w:right="404" w:hanging="229"/>
              <w:jc w:val="both"/>
              <w:rPr>
                <w:sz w:val="24"/>
              </w:rPr>
            </w:pPr>
            <w:r>
              <w:rPr>
                <w:sz w:val="24"/>
              </w:rPr>
              <w:t xml:space="preserve"> Encourage students to increase their independence working with them to develop skills such</w:t>
            </w:r>
            <w:r w:rsidR="0046360F">
              <w:rPr>
                <w:sz w:val="24"/>
              </w:rPr>
              <w:t xml:space="preserve"> as </w:t>
            </w:r>
            <w:proofErr w:type="spellStart"/>
            <w:r>
              <w:rPr>
                <w:sz w:val="24"/>
              </w:rPr>
              <w:t>organisation</w:t>
            </w:r>
            <w:proofErr w:type="spellEnd"/>
            <w:r>
              <w:rPr>
                <w:sz w:val="24"/>
              </w:rPr>
              <w:t xml:space="preserve"> and planning, use of assistive technology</w:t>
            </w:r>
            <w:r w:rsidR="007F3B8F">
              <w:rPr>
                <w:sz w:val="24"/>
              </w:rPr>
              <w:t xml:space="preserve"> and employability skills</w:t>
            </w:r>
            <w:r>
              <w:rPr>
                <w:sz w:val="24"/>
              </w:rPr>
              <w:t>. Motivate and support students to engage with the College community to build confidence and social skills.</w:t>
            </w:r>
          </w:p>
          <w:p w:rsidR="00C50F6E" w:rsidRPr="00C50F6E" w:rsidRDefault="00C50F6E" w:rsidP="00C50F6E">
            <w:pPr>
              <w:pStyle w:val="ListParagraph"/>
              <w:rPr>
                <w:sz w:val="24"/>
              </w:rPr>
            </w:pPr>
          </w:p>
          <w:p w:rsidR="00C50F6E" w:rsidRDefault="00C50F6E" w:rsidP="00F670C0">
            <w:pPr>
              <w:pStyle w:val="ListParagraph"/>
              <w:widowControl w:val="0"/>
              <w:numPr>
                <w:ilvl w:val="0"/>
                <w:numId w:val="29"/>
              </w:numPr>
              <w:tabs>
                <w:tab w:val="left" w:pos="501"/>
              </w:tabs>
              <w:autoSpaceDE w:val="0"/>
              <w:autoSpaceDN w:val="0"/>
              <w:ind w:right="404"/>
              <w:jc w:val="both"/>
              <w:rPr>
                <w:sz w:val="24"/>
              </w:rPr>
            </w:pPr>
            <w:r>
              <w:rPr>
                <w:sz w:val="24"/>
              </w:rPr>
              <w:t xml:space="preserve"> Ensure that administrative and data processes are followed and records updated in a timely manner.</w:t>
            </w:r>
          </w:p>
          <w:p w:rsidR="00C50F6E" w:rsidRPr="00C50F6E" w:rsidRDefault="00C50F6E" w:rsidP="00C50F6E">
            <w:pPr>
              <w:pStyle w:val="ListParagraph"/>
              <w:rPr>
                <w:sz w:val="24"/>
              </w:rPr>
            </w:pPr>
          </w:p>
          <w:p w:rsidR="00C50F6E" w:rsidRDefault="007F3B8F" w:rsidP="00F670C0">
            <w:pPr>
              <w:pStyle w:val="ListParagraph"/>
              <w:widowControl w:val="0"/>
              <w:numPr>
                <w:ilvl w:val="0"/>
                <w:numId w:val="29"/>
              </w:numPr>
              <w:tabs>
                <w:tab w:val="left" w:pos="501"/>
              </w:tabs>
              <w:autoSpaceDE w:val="0"/>
              <w:autoSpaceDN w:val="0"/>
              <w:ind w:right="404"/>
              <w:jc w:val="both"/>
              <w:rPr>
                <w:sz w:val="24"/>
              </w:rPr>
            </w:pPr>
            <w:r>
              <w:rPr>
                <w:sz w:val="24"/>
              </w:rPr>
              <w:t xml:space="preserve"> </w:t>
            </w:r>
            <w:r w:rsidR="00C50F6E">
              <w:rPr>
                <w:sz w:val="24"/>
              </w:rPr>
              <w:t>Complete learning walks and observations within your curriculum area or to support peer development.</w:t>
            </w:r>
          </w:p>
          <w:p w:rsidR="00C50F6E" w:rsidRPr="00C50F6E" w:rsidRDefault="00C50F6E" w:rsidP="00C50F6E">
            <w:pPr>
              <w:pStyle w:val="ListParagraph"/>
              <w:rPr>
                <w:sz w:val="24"/>
              </w:rPr>
            </w:pPr>
          </w:p>
          <w:p w:rsidR="00C50F6E" w:rsidRPr="00F670C0" w:rsidRDefault="0046360F" w:rsidP="00F670C0">
            <w:pPr>
              <w:pStyle w:val="ListParagraph"/>
              <w:widowControl w:val="0"/>
              <w:numPr>
                <w:ilvl w:val="0"/>
                <w:numId w:val="29"/>
              </w:numPr>
              <w:tabs>
                <w:tab w:val="left" w:pos="501"/>
              </w:tabs>
              <w:autoSpaceDE w:val="0"/>
              <w:autoSpaceDN w:val="0"/>
              <w:ind w:right="404"/>
              <w:jc w:val="both"/>
              <w:rPr>
                <w:sz w:val="24"/>
              </w:rPr>
            </w:pPr>
            <w:r>
              <w:rPr>
                <w:sz w:val="24"/>
              </w:rPr>
              <w:t xml:space="preserve"> </w:t>
            </w:r>
            <w:r w:rsidR="007F3B8F">
              <w:rPr>
                <w:sz w:val="24"/>
              </w:rPr>
              <w:t>Be ambitious for learners, support them to achieve the best possible outcomes and their goals for adulthood.</w:t>
            </w:r>
          </w:p>
          <w:p w:rsidR="00EF4667" w:rsidRPr="00280239" w:rsidRDefault="00EF4667" w:rsidP="00EF4667">
            <w:pPr>
              <w:widowControl w:val="0"/>
              <w:tabs>
                <w:tab w:val="left" w:pos="501"/>
              </w:tabs>
              <w:autoSpaceDE w:val="0"/>
              <w:autoSpaceDN w:val="0"/>
              <w:ind w:right="404"/>
              <w:jc w:val="both"/>
              <w:rPr>
                <w:sz w:val="24"/>
              </w:rPr>
            </w:pPr>
          </w:p>
        </w:tc>
      </w:tr>
      <w:tr w:rsidR="00EF4667" w:rsidTr="003A3867">
        <w:tc>
          <w:tcPr>
            <w:tcW w:w="10475" w:type="dxa"/>
            <w:shd w:val="clear" w:color="auto" w:fill="D9D9D9" w:themeFill="background1" w:themeFillShade="D9"/>
          </w:tcPr>
          <w:p w:rsidR="00EF4667" w:rsidRPr="00D86A96" w:rsidRDefault="00EF4667" w:rsidP="00EF4667">
            <w:pPr>
              <w:jc w:val="both"/>
              <w:rPr>
                <w:rFonts w:ascii="Arial" w:hAnsi="Arial"/>
                <w:b/>
              </w:rPr>
            </w:pPr>
            <w:r w:rsidRPr="00C96520">
              <w:rPr>
                <w:b/>
                <w:sz w:val="24"/>
              </w:rPr>
              <w:t>Equal Opportunities</w:t>
            </w:r>
            <w:r w:rsidRPr="00D86A96">
              <w:rPr>
                <w:rFonts w:ascii="Arial" w:hAnsi="Arial"/>
                <w:b/>
              </w:rPr>
              <w:t xml:space="preserve"> </w:t>
            </w:r>
          </w:p>
        </w:tc>
      </w:tr>
      <w:tr w:rsidR="00EF4667" w:rsidTr="003A3867">
        <w:tc>
          <w:tcPr>
            <w:tcW w:w="10475" w:type="dxa"/>
          </w:tcPr>
          <w:p w:rsidR="00EF4667" w:rsidRDefault="00EF4667" w:rsidP="00EF4667">
            <w:pPr>
              <w:rPr>
                <w:rFonts w:ascii="Arial" w:hAnsi="Arial"/>
                <w:b/>
                <w:color w:val="FF0000"/>
              </w:rPr>
            </w:pPr>
            <w:r w:rsidRPr="0046360F">
              <w:rPr>
                <w:sz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 visitors.</w:t>
            </w:r>
            <w:r w:rsidRPr="00FE042C">
              <w:rPr>
                <w:color w:val="FF0000"/>
                <w:sz w:val="24"/>
              </w:rPr>
              <w:br/>
            </w:r>
          </w:p>
          <w:p w:rsidR="00EF4667" w:rsidRPr="00FE042C" w:rsidRDefault="00EF4667" w:rsidP="00EF4667">
            <w:pPr>
              <w:rPr>
                <w:rFonts w:ascii="Arial" w:hAnsi="Arial"/>
                <w:b/>
                <w:color w:val="FF0000"/>
              </w:rPr>
            </w:pPr>
          </w:p>
        </w:tc>
      </w:tr>
      <w:tr w:rsidR="00EF4667" w:rsidTr="003A3867">
        <w:tc>
          <w:tcPr>
            <w:tcW w:w="10475" w:type="dxa"/>
            <w:shd w:val="clear" w:color="auto" w:fill="D9D9D9" w:themeFill="background1" w:themeFillShade="D9"/>
          </w:tcPr>
          <w:p w:rsidR="00EF4667" w:rsidRPr="00D86A96" w:rsidRDefault="00EF4667" w:rsidP="00EF4667">
            <w:pPr>
              <w:rPr>
                <w:rFonts w:ascii="Arial" w:hAnsi="Arial"/>
                <w:b/>
              </w:rPr>
            </w:pPr>
            <w:r w:rsidRPr="00D86A96">
              <w:rPr>
                <w:rFonts w:ascii="Arial" w:hAnsi="Arial"/>
                <w:b/>
              </w:rPr>
              <w:t>S</w:t>
            </w:r>
            <w:r w:rsidRPr="00C96520">
              <w:rPr>
                <w:b/>
                <w:sz w:val="24"/>
              </w:rPr>
              <w:t>afeguarding</w:t>
            </w:r>
          </w:p>
        </w:tc>
      </w:tr>
      <w:tr w:rsidR="00EF4667" w:rsidTr="003A3867">
        <w:tc>
          <w:tcPr>
            <w:tcW w:w="10475" w:type="dxa"/>
          </w:tcPr>
          <w:p w:rsidR="00EF4667" w:rsidRDefault="00EF4667" w:rsidP="00EF4667">
            <w:pPr>
              <w:rPr>
                <w:rFonts w:ascii="Arial" w:hAnsi="Arial"/>
                <w:b/>
              </w:rPr>
            </w:pPr>
          </w:p>
          <w:p w:rsidR="00EF4667" w:rsidRPr="0046360F" w:rsidRDefault="00EF4667" w:rsidP="00EF4667">
            <w:pPr>
              <w:rPr>
                <w:sz w:val="24"/>
              </w:rPr>
            </w:pPr>
            <w:r w:rsidRPr="0046360F">
              <w:rPr>
                <w:sz w:val="24"/>
              </w:rPr>
              <w:t xml:space="preserve">The College is committed to safeguarding and promoting the welfare of children, young people and vulnerable adults and expects all staff to share this commitment. </w:t>
            </w:r>
          </w:p>
          <w:p w:rsidR="00EF4667" w:rsidRPr="0046360F" w:rsidRDefault="00EF4667" w:rsidP="00EF4667">
            <w:pPr>
              <w:rPr>
                <w:sz w:val="24"/>
              </w:rPr>
            </w:pPr>
          </w:p>
          <w:p w:rsidR="00EF4667" w:rsidRPr="0046360F" w:rsidRDefault="00EF4667" w:rsidP="00EF4667">
            <w:pPr>
              <w:rPr>
                <w:sz w:val="24"/>
              </w:rPr>
            </w:pPr>
            <w:r w:rsidRPr="0046360F">
              <w:rPr>
                <w:sz w:val="24"/>
              </w:rPr>
              <w:t xml:space="preserve">Successful external applicants will be required to undertake appropriate safeguarding checks as well as providing proof of right to live and work in the UK. </w:t>
            </w:r>
          </w:p>
          <w:p w:rsidR="00EF4667" w:rsidRPr="0046360F" w:rsidRDefault="00EF4667" w:rsidP="00EF4667">
            <w:pPr>
              <w:rPr>
                <w:sz w:val="24"/>
              </w:rPr>
            </w:pPr>
          </w:p>
          <w:p w:rsidR="00EF4667" w:rsidRPr="0046360F" w:rsidRDefault="00EF4667" w:rsidP="00EF4667">
            <w:pPr>
              <w:rPr>
                <w:sz w:val="24"/>
              </w:rPr>
            </w:pPr>
            <w:r w:rsidRPr="0046360F">
              <w:rPr>
                <w:sz w:val="24"/>
              </w:rPr>
              <w:lastRenderedPageBreak/>
              <w:t xml:space="preserve">All successful candidates will be required to provide proof of their qualifications. </w:t>
            </w:r>
          </w:p>
          <w:p w:rsidR="00EF4667" w:rsidRDefault="00EF4667" w:rsidP="00EF4667">
            <w:pPr>
              <w:rPr>
                <w:rFonts w:ascii="Arial" w:hAnsi="Arial"/>
                <w:b/>
              </w:rPr>
            </w:pPr>
          </w:p>
        </w:tc>
      </w:tr>
      <w:tr w:rsidR="00EF4667" w:rsidTr="003A3867">
        <w:tc>
          <w:tcPr>
            <w:tcW w:w="10475" w:type="dxa"/>
            <w:shd w:val="clear" w:color="auto" w:fill="D9D9D9" w:themeFill="background1" w:themeFillShade="D9"/>
          </w:tcPr>
          <w:p w:rsidR="00EF4667" w:rsidRPr="00E54B30" w:rsidRDefault="00EF4667" w:rsidP="00EF4667">
            <w:pPr>
              <w:rPr>
                <w:rFonts w:ascii="Arial" w:hAnsi="Arial"/>
                <w:b/>
              </w:rPr>
            </w:pPr>
            <w:r w:rsidRPr="00C96520">
              <w:rPr>
                <w:b/>
                <w:sz w:val="24"/>
              </w:rPr>
              <w:lastRenderedPageBreak/>
              <w:t>Further Information</w:t>
            </w:r>
          </w:p>
        </w:tc>
      </w:tr>
      <w:tr w:rsidR="00EF4667" w:rsidTr="003A3867">
        <w:tc>
          <w:tcPr>
            <w:tcW w:w="10475" w:type="dxa"/>
          </w:tcPr>
          <w:p w:rsidR="00EF4667" w:rsidRDefault="00EF4667" w:rsidP="00EF4667">
            <w:pPr>
              <w:ind w:firstLine="720"/>
              <w:rPr>
                <w:rFonts w:ascii="Arial" w:hAnsi="Arial"/>
                <w:b/>
              </w:rPr>
            </w:pPr>
          </w:p>
          <w:p w:rsidR="00EF4667" w:rsidRPr="0046360F" w:rsidRDefault="00EF4667" w:rsidP="00EF4667">
            <w:pPr>
              <w:rPr>
                <w:sz w:val="24"/>
              </w:rPr>
            </w:pPr>
            <w:r w:rsidRPr="0046360F">
              <w:rPr>
                <w:sz w:val="24"/>
              </w:rPr>
              <w:t xml:space="preserve">This Job Description and Person Specification are current as at </w:t>
            </w:r>
            <w:r w:rsidR="0046360F">
              <w:rPr>
                <w:sz w:val="24"/>
              </w:rPr>
              <w:t>May 2023</w:t>
            </w:r>
            <w:r w:rsidRPr="0046360F">
              <w:rPr>
                <w:sz w:val="24"/>
              </w:rPr>
              <w:t xml:space="preserve">. In consultation with you it is liable to variation to reflect changes in the job. If you have any queries relating to your Job Description and/or Person Specification, please discuss with your Line Manager. </w:t>
            </w:r>
          </w:p>
          <w:p w:rsidR="00EF4667" w:rsidRPr="0046360F" w:rsidRDefault="00EF4667" w:rsidP="00EF4667">
            <w:pPr>
              <w:rPr>
                <w:sz w:val="24"/>
              </w:rPr>
            </w:pPr>
          </w:p>
          <w:p w:rsidR="00EF4667" w:rsidRPr="0046360F" w:rsidRDefault="00EF4667" w:rsidP="00EF4667">
            <w:pPr>
              <w:rPr>
                <w:sz w:val="24"/>
              </w:rPr>
            </w:pPr>
            <w:r w:rsidRPr="0046360F">
              <w:rPr>
                <w:sz w:val="24"/>
              </w:rPr>
              <w:t>A copy of this Job Description and Person Specification is held with the People Team.</w:t>
            </w:r>
          </w:p>
          <w:p w:rsidR="00EF4667" w:rsidRDefault="00EF4667" w:rsidP="00EF4667">
            <w:pPr>
              <w:rPr>
                <w:rFonts w:ascii="Arial" w:hAnsi="Arial"/>
                <w:b/>
              </w:rPr>
            </w:pPr>
          </w:p>
        </w:tc>
      </w:tr>
    </w:tbl>
    <w:p w:rsidR="00ED0F61" w:rsidRDefault="00ED0F61" w:rsidP="00ED0F61">
      <w:pPr>
        <w:ind w:left="-142"/>
        <w:rPr>
          <w:rFonts w:ascii="Arial" w:hAnsi="Arial" w:cs="Arial"/>
          <w:b/>
        </w:rPr>
      </w:pPr>
    </w:p>
    <w:p w:rsidR="00ED0F61" w:rsidRDefault="00ED0F61" w:rsidP="00ED0F61">
      <w:pPr>
        <w:rPr>
          <w:rFonts w:ascii="Arial" w:hAnsi="Arial" w:cs="Arial"/>
          <w:b/>
        </w:rPr>
      </w:pPr>
      <w:r>
        <w:rPr>
          <w:rFonts w:ascii="Arial" w:hAnsi="Arial" w:cs="Arial"/>
          <w:b/>
        </w:rPr>
        <w:br w:type="page"/>
      </w:r>
    </w:p>
    <w:p w:rsidR="00ED0F61" w:rsidRDefault="00ED0F61" w:rsidP="00ED0F61">
      <w:pPr>
        <w:ind w:left="-142"/>
        <w:rPr>
          <w:rFonts w:ascii="Arial" w:hAnsi="Arial" w:cs="Arial"/>
          <w:b/>
        </w:rPr>
      </w:pPr>
    </w:p>
    <w:p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C96520" w:rsidRDefault="00ED0F61" w:rsidP="00F166D5">
            <w:pPr>
              <w:jc w:val="center"/>
              <w:rPr>
                <w:b/>
                <w:sz w:val="24"/>
              </w:rPr>
            </w:pPr>
            <w:r w:rsidRPr="00C96520">
              <w:rPr>
                <w:b/>
                <w:sz w:val="24"/>
              </w:rPr>
              <w:t>Desirable</w:t>
            </w:r>
          </w:p>
        </w:tc>
      </w:tr>
      <w:tr w:rsidR="00FE042C"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ED0F61" w:rsidRPr="00C96520" w:rsidRDefault="00ED0F61" w:rsidP="00F166D5">
            <w:pPr>
              <w:rPr>
                <w:b/>
                <w:sz w:val="24"/>
              </w:rPr>
            </w:pPr>
          </w:p>
          <w:p w:rsidR="00ED0F61" w:rsidRPr="00C96520" w:rsidRDefault="00ED0F61" w:rsidP="00F166D5">
            <w:pPr>
              <w:rPr>
                <w:b/>
                <w:sz w:val="24"/>
              </w:rPr>
            </w:pPr>
          </w:p>
          <w:p w:rsidR="00312597" w:rsidRPr="00C96520" w:rsidRDefault="00312597" w:rsidP="00312597">
            <w:pPr>
              <w:rPr>
                <w:b/>
                <w:sz w:val="24"/>
              </w:rPr>
            </w:pPr>
            <w:r w:rsidRPr="00C96520">
              <w:rPr>
                <w:b/>
                <w:sz w:val="24"/>
              </w:rPr>
              <w:t>Qualifications</w:t>
            </w:r>
            <w:r w:rsidR="00044151" w:rsidRPr="00C96520">
              <w:rPr>
                <w:b/>
                <w:sz w:val="24"/>
              </w:rPr>
              <w:t>:</w:t>
            </w:r>
          </w:p>
          <w:p w:rsidR="00ED0F61" w:rsidRPr="00C96520" w:rsidRDefault="00ED0F61" w:rsidP="00F166D5">
            <w:pPr>
              <w:rPr>
                <w:b/>
                <w:sz w:val="24"/>
              </w:rPr>
            </w:pPr>
          </w:p>
          <w:p w:rsidR="00ED0F61" w:rsidRPr="00C96520" w:rsidRDefault="00ED0F61" w:rsidP="00F166D5">
            <w:pPr>
              <w:rPr>
                <w:b/>
                <w:sz w:val="24"/>
              </w:rPr>
            </w:pPr>
          </w:p>
          <w:p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rsidR="00ED0F61" w:rsidRPr="0046360F" w:rsidRDefault="00044151" w:rsidP="00044151">
            <w:pPr>
              <w:rPr>
                <w:sz w:val="24"/>
              </w:rPr>
            </w:pPr>
            <w:r w:rsidRPr="0046360F">
              <w:rPr>
                <w:sz w:val="24"/>
              </w:rPr>
              <w:t>Level 2 (or equivalent) English and Maths</w:t>
            </w:r>
            <w:r w:rsidR="0046360F">
              <w:rPr>
                <w:sz w:val="24"/>
              </w:rPr>
              <w:t xml:space="preserve"> </w:t>
            </w:r>
            <w:r w:rsidR="00701C52">
              <w:rPr>
                <w:sz w:val="24"/>
              </w:rPr>
              <w:t>qualifications</w:t>
            </w:r>
          </w:p>
          <w:p w:rsidR="00DE4B6B" w:rsidRPr="0046360F" w:rsidRDefault="00DE4B6B" w:rsidP="00044151">
            <w:pPr>
              <w:rPr>
                <w:sz w:val="24"/>
              </w:rPr>
            </w:pPr>
          </w:p>
          <w:p w:rsidR="00DE4B6B" w:rsidRPr="0046360F" w:rsidRDefault="00DE4B6B" w:rsidP="00044151">
            <w:pPr>
              <w:rPr>
                <w:sz w:val="24"/>
              </w:rPr>
            </w:pPr>
            <w:r w:rsidRPr="0046360F">
              <w:rPr>
                <w:sz w:val="24"/>
              </w:rPr>
              <w:t>Education or Training to Level 2</w:t>
            </w:r>
          </w:p>
          <w:p w:rsidR="00044151" w:rsidRPr="00044151" w:rsidRDefault="00044151" w:rsidP="00044151">
            <w:pPr>
              <w:rPr>
                <w:sz w:val="24"/>
              </w:rPr>
            </w:pPr>
          </w:p>
        </w:tc>
        <w:tc>
          <w:tcPr>
            <w:tcW w:w="4391" w:type="dxa"/>
            <w:tcBorders>
              <w:top w:val="single" w:sz="12" w:space="0" w:color="000000" w:themeColor="text1"/>
              <w:bottom w:val="single" w:sz="8" w:space="0" w:color="000000" w:themeColor="text1"/>
            </w:tcBorders>
          </w:tcPr>
          <w:p w:rsidR="00DE4B6B" w:rsidRDefault="00DE4B6B" w:rsidP="00DE4B6B">
            <w:pPr>
              <w:rPr>
                <w:sz w:val="24"/>
              </w:rPr>
            </w:pPr>
            <w:r w:rsidRPr="00DE4B6B">
              <w:rPr>
                <w:sz w:val="24"/>
              </w:rPr>
              <w:t xml:space="preserve">Level 3 SEND Qualification </w:t>
            </w:r>
          </w:p>
          <w:p w:rsidR="00DE4B6B" w:rsidRDefault="00DE4B6B" w:rsidP="00DE4B6B">
            <w:pPr>
              <w:rPr>
                <w:sz w:val="24"/>
              </w:rPr>
            </w:pPr>
          </w:p>
          <w:p w:rsidR="00DE4B6B" w:rsidRDefault="00DE4B6B" w:rsidP="00DE4B6B">
            <w:pPr>
              <w:rPr>
                <w:sz w:val="24"/>
              </w:rPr>
            </w:pPr>
            <w:r>
              <w:rPr>
                <w:sz w:val="24"/>
              </w:rPr>
              <w:t>Safeguarding Qualification</w:t>
            </w:r>
          </w:p>
          <w:p w:rsidR="00DE4B6B" w:rsidRDefault="00DE4B6B" w:rsidP="00DE4B6B">
            <w:pPr>
              <w:rPr>
                <w:sz w:val="24"/>
              </w:rPr>
            </w:pPr>
          </w:p>
          <w:p w:rsidR="00DE4B6B" w:rsidRPr="00DE4B6B" w:rsidRDefault="00DE4B6B" w:rsidP="00DE4B6B">
            <w:pPr>
              <w:rPr>
                <w:sz w:val="24"/>
              </w:rPr>
            </w:pPr>
            <w:r>
              <w:rPr>
                <w:sz w:val="24"/>
              </w:rPr>
              <w:t>Youth Worker Qualification</w:t>
            </w:r>
          </w:p>
          <w:p w:rsidR="0088481C" w:rsidRPr="00733D87" w:rsidRDefault="0088481C" w:rsidP="00DE4B6B">
            <w:pPr>
              <w:rPr>
                <w:sz w:val="24"/>
              </w:rPr>
            </w:pPr>
          </w:p>
        </w:tc>
      </w:tr>
      <w:tr w:rsidR="00044151"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C96520" w:rsidRDefault="00FE042C" w:rsidP="00FE042C">
            <w:pPr>
              <w:rPr>
                <w:b/>
                <w:sz w:val="24"/>
              </w:rPr>
            </w:pPr>
            <w:r w:rsidRPr="00C96520">
              <w:rPr>
                <w:b/>
                <w:sz w:val="24"/>
              </w:rPr>
              <w:t xml:space="preserve">Work </w:t>
            </w:r>
            <w:r w:rsidR="00044151" w:rsidRPr="00C96520">
              <w:rPr>
                <w:b/>
                <w:sz w:val="24"/>
              </w:rPr>
              <w:t>Experience</w:t>
            </w:r>
          </w:p>
          <w:p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DE4B6B" w:rsidRPr="00DE4B6B" w:rsidRDefault="00DE4B6B" w:rsidP="00DE4B6B">
            <w:pPr>
              <w:rPr>
                <w:sz w:val="24"/>
              </w:rPr>
            </w:pPr>
            <w:r w:rsidRPr="00DE4B6B">
              <w:rPr>
                <w:sz w:val="24"/>
              </w:rPr>
              <w:t>Experience of working in a learning environment</w:t>
            </w:r>
            <w:r>
              <w:rPr>
                <w:sz w:val="24"/>
              </w:rPr>
              <w:t xml:space="preserve"> or working directly with young people in a training or support role.</w:t>
            </w:r>
          </w:p>
          <w:p w:rsidR="00DE4B6B" w:rsidRPr="00DE4B6B" w:rsidRDefault="00DE4B6B" w:rsidP="00DE4B6B">
            <w:pPr>
              <w:rPr>
                <w:sz w:val="24"/>
              </w:rPr>
            </w:pPr>
          </w:p>
          <w:p w:rsidR="00DE4B6B" w:rsidRDefault="00DE4B6B" w:rsidP="00044151">
            <w:pPr>
              <w:pStyle w:val="TableParagraph"/>
              <w:tabs>
                <w:tab w:val="left" w:pos="827"/>
                <w:tab w:val="left" w:pos="828"/>
              </w:tabs>
              <w:ind w:left="0" w:right="380"/>
              <w:rPr>
                <w:rFonts w:asciiTheme="minorHAnsi" w:eastAsiaTheme="minorHAnsi" w:hAnsiTheme="minorHAnsi"/>
                <w:sz w:val="24"/>
                <w:lang w:eastAsia="en-US" w:bidi="ar-SA"/>
              </w:rPr>
            </w:pPr>
          </w:p>
          <w:p w:rsidR="00FE042C" w:rsidRPr="00733D87" w:rsidRDefault="00FE042C" w:rsidP="00044151">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rsidR="00DE4B6B" w:rsidRDefault="00044151" w:rsidP="00DE4B6B">
            <w:pPr>
              <w:rPr>
                <w:sz w:val="24"/>
              </w:rPr>
            </w:pPr>
            <w:r w:rsidRPr="0046360F">
              <w:rPr>
                <w:sz w:val="24"/>
              </w:rPr>
              <w:t xml:space="preserve">Work experience in an FE setting </w:t>
            </w:r>
            <w:r w:rsidR="0046360F" w:rsidRPr="0046360F">
              <w:rPr>
                <w:sz w:val="24"/>
              </w:rPr>
              <w:t>i.e.</w:t>
            </w:r>
            <w:r w:rsidRPr="0046360F">
              <w:rPr>
                <w:sz w:val="24"/>
              </w:rPr>
              <w:t xml:space="preserve"> colleg</w:t>
            </w:r>
            <w:r w:rsidR="00FE042C" w:rsidRPr="0046360F">
              <w:rPr>
                <w:sz w:val="24"/>
              </w:rPr>
              <w:t xml:space="preserve">e or </w:t>
            </w:r>
            <w:r w:rsidR="00483FC6" w:rsidRPr="0046360F">
              <w:rPr>
                <w:sz w:val="24"/>
              </w:rPr>
              <w:t>school</w:t>
            </w:r>
            <w:r w:rsidR="00DE4B6B" w:rsidRPr="00DE4B6B">
              <w:rPr>
                <w:sz w:val="24"/>
              </w:rPr>
              <w:t xml:space="preserve"> </w:t>
            </w:r>
          </w:p>
          <w:p w:rsidR="00DE4B6B" w:rsidRDefault="00DE4B6B" w:rsidP="00DE4B6B">
            <w:pPr>
              <w:rPr>
                <w:sz w:val="24"/>
              </w:rPr>
            </w:pPr>
          </w:p>
          <w:p w:rsidR="00DE4B6B" w:rsidRPr="00DE4B6B" w:rsidRDefault="00DE4B6B" w:rsidP="00DE4B6B">
            <w:pPr>
              <w:rPr>
                <w:sz w:val="24"/>
              </w:rPr>
            </w:pPr>
            <w:r w:rsidRPr="00DE4B6B">
              <w:rPr>
                <w:sz w:val="24"/>
              </w:rPr>
              <w:t xml:space="preserve">Previous experience of working with people with learning difficulties, disabilities and/or challenging </w:t>
            </w:r>
            <w:proofErr w:type="spellStart"/>
            <w:r w:rsidRPr="00DE4B6B">
              <w:rPr>
                <w:sz w:val="24"/>
              </w:rPr>
              <w:t>behaviours</w:t>
            </w:r>
            <w:proofErr w:type="spellEnd"/>
            <w:r w:rsidRPr="00DE4B6B">
              <w:rPr>
                <w:sz w:val="24"/>
              </w:rPr>
              <w:t xml:space="preserve">. </w:t>
            </w:r>
          </w:p>
          <w:p w:rsidR="00044151" w:rsidRPr="00044151" w:rsidRDefault="00044151" w:rsidP="00044151">
            <w:pPr>
              <w:rPr>
                <w:sz w:val="24"/>
              </w:rPr>
            </w:pPr>
          </w:p>
        </w:tc>
      </w:tr>
      <w:tr w:rsidR="00483FC6"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483FC6" w:rsidRPr="00C96520" w:rsidRDefault="00483FC6" w:rsidP="00483FC6">
            <w:pPr>
              <w:rPr>
                <w:b/>
                <w:sz w:val="24"/>
              </w:rPr>
            </w:pPr>
            <w:r w:rsidRPr="00C96520">
              <w:rPr>
                <w:b/>
                <w:sz w:val="24"/>
              </w:rPr>
              <w:t>Knowledge</w:t>
            </w:r>
          </w:p>
          <w:p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483FC6" w:rsidRPr="00AA7B1E"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r w:rsidRPr="00AA7B1E">
              <w:rPr>
                <w:rFonts w:asciiTheme="minorHAnsi" w:eastAsiaTheme="minorHAnsi" w:hAnsiTheme="minorHAnsi"/>
                <w:sz w:val="24"/>
                <w:lang w:eastAsia="en-US" w:bidi="ar-SA"/>
              </w:rPr>
              <w:t>Competent in Microsoft Office applications</w:t>
            </w:r>
          </w:p>
          <w:p w:rsidR="00A22195"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p w:rsidR="00AA7B1E" w:rsidRPr="00AA7B1E" w:rsidRDefault="00AA7B1E" w:rsidP="00AA7B1E">
            <w:pPr>
              <w:rPr>
                <w:sz w:val="24"/>
              </w:rPr>
            </w:pPr>
            <w:r w:rsidRPr="00AA7B1E">
              <w:rPr>
                <w:sz w:val="24"/>
              </w:rPr>
              <w:t xml:space="preserve">Knowledge of learning disabilities and </w:t>
            </w:r>
            <w:r>
              <w:rPr>
                <w:sz w:val="24"/>
              </w:rPr>
              <w:t>neurodiversity in young people.</w:t>
            </w:r>
          </w:p>
          <w:p w:rsidR="00AA7B1E" w:rsidRDefault="00AA7B1E" w:rsidP="00483FC6">
            <w:pPr>
              <w:pStyle w:val="TableParagraph"/>
              <w:tabs>
                <w:tab w:val="left" w:pos="827"/>
                <w:tab w:val="left" w:pos="828"/>
              </w:tabs>
              <w:ind w:left="0" w:right="380"/>
              <w:rPr>
                <w:rFonts w:asciiTheme="minorHAnsi" w:eastAsiaTheme="minorHAnsi" w:hAnsiTheme="minorHAnsi"/>
                <w:sz w:val="24"/>
                <w:lang w:eastAsia="en-US" w:bidi="ar-SA"/>
              </w:rPr>
            </w:pPr>
          </w:p>
          <w:p w:rsidR="00A22195" w:rsidRPr="00733D87"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rsidR="00483FC6" w:rsidRPr="0046360F" w:rsidRDefault="00483FC6" w:rsidP="00483FC6">
            <w:pPr>
              <w:rPr>
                <w:sz w:val="24"/>
              </w:rPr>
            </w:pPr>
            <w:r w:rsidRPr="0046360F">
              <w:rPr>
                <w:sz w:val="24"/>
              </w:rPr>
              <w:t xml:space="preserve">Working with student databases ie ProMonitor/ProSolution </w:t>
            </w:r>
          </w:p>
          <w:p w:rsidR="00483FC6" w:rsidRDefault="00483FC6" w:rsidP="00483FC6">
            <w:pPr>
              <w:rPr>
                <w:sz w:val="24"/>
              </w:rPr>
            </w:pPr>
          </w:p>
          <w:p w:rsidR="00483FC6" w:rsidRPr="0046360F" w:rsidRDefault="00483FC6" w:rsidP="00483FC6">
            <w:pPr>
              <w:rPr>
                <w:sz w:val="24"/>
              </w:rPr>
            </w:pPr>
            <w:r w:rsidRPr="0046360F">
              <w:rPr>
                <w:sz w:val="24"/>
              </w:rPr>
              <w:t xml:space="preserve">Understanding of KCSIE and safeguarding children and vulnerable adults </w:t>
            </w:r>
          </w:p>
          <w:p w:rsidR="00F25D01" w:rsidRDefault="00F25D01" w:rsidP="00483FC6">
            <w:pPr>
              <w:rPr>
                <w:sz w:val="24"/>
              </w:rPr>
            </w:pPr>
          </w:p>
          <w:p w:rsidR="00F25D01" w:rsidRPr="00044151" w:rsidRDefault="00F25D01" w:rsidP="00483FC6">
            <w:pPr>
              <w:rPr>
                <w:sz w:val="24"/>
              </w:rPr>
            </w:pPr>
            <w:r>
              <w:rPr>
                <w:sz w:val="24"/>
              </w:rPr>
              <w:t>Past CPD in topics surrounding neurodiversity and SEND</w:t>
            </w:r>
          </w:p>
        </w:tc>
      </w:tr>
      <w:tr w:rsidR="00FE042C"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C96520" w:rsidRDefault="00044151" w:rsidP="00044151">
            <w:pPr>
              <w:rPr>
                <w:b/>
                <w:sz w:val="24"/>
              </w:rPr>
            </w:pPr>
          </w:p>
          <w:p w:rsidR="00ED0F61" w:rsidRPr="00C96520" w:rsidRDefault="00ED0F61" w:rsidP="00F166D5">
            <w:pPr>
              <w:rPr>
                <w:b/>
                <w:sz w:val="24"/>
              </w:rPr>
            </w:pPr>
          </w:p>
          <w:p w:rsidR="00ED0F61" w:rsidRPr="00C96520" w:rsidRDefault="00ED0F61" w:rsidP="00F166D5">
            <w:pPr>
              <w:rPr>
                <w:b/>
                <w:sz w:val="24"/>
              </w:rPr>
            </w:pPr>
          </w:p>
          <w:p w:rsidR="00ED0F61" w:rsidRPr="00C96520" w:rsidRDefault="00ED0F61" w:rsidP="00F166D5">
            <w:pPr>
              <w:rPr>
                <w:b/>
                <w:sz w:val="24"/>
              </w:rPr>
            </w:pPr>
            <w:r w:rsidRPr="00C96520">
              <w:rPr>
                <w:b/>
                <w:sz w:val="24"/>
              </w:rPr>
              <w:t xml:space="preserve">Skills </w:t>
            </w:r>
          </w:p>
          <w:p w:rsidR="00ED0F61" w:rsidRPr="00C96520" w:rsidRDefault="00ED0F61" w:rsidP="00F166D5">
            <w:pPr>
              <w:rPr>
                <w:b/>
                <w:sz w:val="24"/>
              </w:rPr>
            </w:pPr>
          </w:p>
          <w:p w:rsidR="00ED0F61" w:rsidRPr="00C96520" w:rsidRDefault="00ED0F61" w:rsidP="00F166D5">
            <w:pPr>
              <w:rPr>
                <w:b/>
                <w:sz w:val="24"/>
              </w:rPr>
            </w:pPr>
          </w:p>
          <w:p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46360F" w:rsidRDefault="003D5ED7" w:rsidP="00483FC6">
            <w:pPr>
              <w:pStyle w:val="TableParagraph"/>
              <w:tabs>
                <w:tab w:val="left" w:pos="827"/>
                <w:tab w:val="left" w:pos="828"/>
              </w:tabs>
              <w:ind w:left="0" w:right="380"/>
              <w:rPr>
                <w:rFonts w:asciiTheme="minorHAnsi" w:eastAsiaTheme="minorHAnsi" w:hAnsiTheme="minorHAnsi"/>
                <w:sz w:val="24"/>
                <w:lang w:eastAsia="en-US" w:bidi="ar-SA"/>
              </w:rPr>
            </w:pPr>
            <w:r w:rsidRPr="0046360F">
              <w:rPr>
                <w:rFonts w:asciiTheme="minorHAnsi" w:eastAsiaTheme="minorHAnsi" w:hAnsiTheme="minorHAnsi"/>
                <w:sz w:val="24"/>
                <w:lang w:eastAsia="en-US" w:bidi="ar-SA"/>
              </w:rPr>
              <w:t xml:space="preserve">Excellent </w:t>
            </w:r>
            <w:r w:rsidR="00483FC6" w:rsidRPr="0046360F">
              <w:rPr>
                <w:rFonts w:asciiTheme="minorHAnsi" w:eastAsiaTheme="minorHAnsi" w:hAnsiTheme="minorHAnsi"/>
                <w:sz w:val="24"/>
                <w:lang w:eastAsia="en-US" w:bidi="ar-SA"/>
              </w:rPr>
              <w:t>Communication skills including written and verbal</w:t>
            </w:r>
            <w:r w:rsidR="0046360F">
              <w:rPr>
                <w:rFonts w:asciiTheme="minorHAnsi" w:eastAsiaTheme="minorHAnsi" w:hAnsiTheme="minorHAnsi"/>
                <w:sz w:val="24"/>
                <w:lang w:eastAsia="en-US" w:bidi="ar-SA"/>
              </w:rPr>
              <w:t xml:space="preserve">. </w:t>
            </w:r>
          </w:p>
          <w:p w:rsidR="0046360F" w:rsidRDefault="0046360F" w:rsidP="00483FC6">
            <w:pPr>
              <w:pStyle w:val="TableParagraph"/>
              <w:tabs>
                <w:tab w:val="left" w:pos="827"/>
                <w:tab w:val="left" w:pos="828"/>
              </w:tabs>
              <w:ind w:left="0" w:right="380"/>
              <w:rPr>
                <w:rFonts w:asciiTheme="minorHAnsi" w:eastAsiaTheme="minorHAnsi" w:hAnsiTheme="minorHAnsi"/>
                <w:sz w:val="24"/>
                <w:lang w:eastAsia="en-US" w:bidi="ar-SA"/>
              </w:rPr>
            </w:pPr>
          </w:p>
          <w:p w:rsidR="00ED0F61" w:rsidRPr="0046360F" w:rsidRDefault="0046360F" w:rsidP="00483FC6">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T</w:t>
            </w:r>
            <w:r w:rsidR="003D5ED7" w:rsidRPr="0046360F">
              <w:rPr>
                <w:rFonts w:asciiTheme="minorHAnsi" w:eastAsiaTheme="minorHAnsi" w:hAnsiTheme="minorHAnsi"/>
                <w:sz w:val="24"/>
                <w:lang w:eastAsia="en-US" w:bidi="ar-SA"/>
              </w:rPr>
              <w:t>he ability to manage difficult or challenging conversations.</w:t>
            </w:r>
          </w:p>
          <w:p w:rsidR="003D5ED7" w:rsidRDefault="003D5ED7" w:rsidP="00483FC6">
            <w:pPr>
              <w:pStyle w:val="TableParagraph"/>
              <w:tabs>
                <w:tab w:val="left" w:pos="827"/>
                <w:tab w:val="left" w:pos="828"/>
              </w:tabs>
              <w:ind w:left="0" w:right="380"/>
              <w:rPr>
                <w:rFonts w:asciiTheme="minorHAnsi" w:eastAsiaTheme="minorHAnsi" w:hAnsiTheme="minorHAnsi"/>
                <w:sz w:val="24"/>
                <w:lang w:eastAsia="en-US" w:bidi="ar-SA"/>
              </w:rPr>
            </w:pPr>
          </w:p>
          <w:p w:rsidR="003D5ED7" w:rsidRPr="0046360F" w:rsidRDefault="003D5ED7" w:rsidP="00483FC6">
            <w:pPr>
              <w:pStyle w:val="TableParagraph"/>
              <w:tabs>
                <w:tab w:val="left" w:pos="827"/>
                <w:tab w:val="left" w:pos="828"/>
              </w:tabs>
              <w:ind w:left="0" w:right="380"/>
              <w:rPr>
                <w:rFonts w:asciiTheme="minorHAnsi" w:eastAsiaTheme="minorHAnsi" w:hAnsiTheme="minorHAnsi"/>
                <w:sz w:val="24"/>
                <w:lang w:eastAsia="en-US" w:bidi="ar-SA"/>
              </w:rPr>
            </w:pPr>
            <w:r w:rsidRPr="0046360F">
              <w:rPr>
                <w:rFonts w:asciiTheme="minorHAnsi" w:eastAsiaTheme="minorHAnsi" w:hAnsiTheme="minorHAnsi"/>
                <w:sz w:val="24"/>
                <w:lang w:eastAsia="en-US" w:bidi="ar-SA"/>
              </w:rPr>
              <w:t>Ability to problem solve and manage a busy workload, working to deadlines</w:t>
            </w:r>
          </w:p>
          <w:p w:rsidR="003D5ED7" w:rsidRDefault="003D5ED7" w:rsidP="00483FC6">
            <w:pPr>
              <w:pStyle w:val="TableParagraph"/>
              <w:tabs>
                <w:tab w:val="left" w:pos="827"/>
                <w:tab w:val="left" w:pos="828"/>
              </w:tabs>
              <w:ind w:left="0" w:right="380"/>
              <w:rPr>
                <w:rFonts w:asciiTheme="minorHAnsi" w:eastAsiaTheme="minorHAnsi" w:hAnsiTheme="minorHAnsi"/>
                <w:sz w:val="24"/>
                <w:lang w:eastAsia="en-US" w:bidi="ar-SA"/>
              </w:rPr>
            </w:pPr>
          </w:p>
          <w:p w:rsidR="003D5ED7" w:rsidRDefault="003D5ED7" w:rsidP="00483FC6">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 xml:space="preserve">A kind and caring manner, able to discuss and carry out </w:t>
            </w:r>
            <w:r w:rsidR="008574CB">
              <w:rPr>
                <w:rFonts w:asciiTheme="minorHAnsi" w:eastAsiaTheme="minorHAnsi" w:hAnsiTheme="minorHAnsi"/>
                <w:sz w:val="24"/>
                <w:lang w:eastAsia="en-US" w:bidi="ar-SA"/>
              </w:rPr>
              <w:t xml:space="preserve">and support with </w:t>
            </w:r>
            <w:r>
              <w:rPr>
                <w:rFonts w:asciiTheme="minorHAnsi" w:eastAsiaTheme="minorHAnsi" w:hAnsiTheme="minorHAnsi"/>
                <w:sz w:val="24"/>
                <w:lang w:eastAsia="en-US" w:bidi="ar-SA"/>
              </w:rPr>
              <w:t>personal care.</w:t>
            </w:r>
          </w:p>
          <w:p w:rsidR="008574CB" w:rsidRDefault="008574CB" w:rsidP="00483FC6">
            <w:pPr>
              <w:pStyle w:val="TableParagraph"/>
              <w:tabs>
                <w:tab w:val="left" w:pos="827"/>
                <w:tab w:val="left" w:pos="828"/>
              </w:tabs>
              <w:ind w:left="0" w:right="380"/>
              <w:rPr>
                <w:rFonts w:asciiTheme="minorHAnsi" w:eastAsiaTheme="minorHAnsi" w:hAnsiTheme="minorHAnsi"/>
                <w:sz w:val="24"/>
                <w:lang w:eastAsia="en-US" w:bidi="ar-SA"/>
              </w:rPr>
            </w:pPr>
          </w:p>
          <w:p w:rsidR="008574CB" w:rsidRPr="00733D87" w:rsidRDefault="008574CB" w:rsidP="00483FC6">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Able to work as a team but also independently.</w:t>
            </w:r>
          </w:p>
        </w:tc>
        <w:tc>
          <w:tcPr>
            <w:tcW w:w="4391" w:type="dxa"/>
            <w:tcBorders>
              <w:top w:val="single" w:sz="8" w:space="0" w:color="000000" w:themeColor="text1"/>
              <w:bottom w:val="single" w:sz="8" w:space="0" w:color="000000" w:themeColor="text1"/>
            </w:tcBorders>
          </w:tcPr>
          <w:p w:rsidR="00ED0F61" w:rsidRPr="00044151" w:rsidRDefault="00ED0F61" w:rsidP="00483FC6">
            <w:pPr>
              <w:rPr>
                <w:sz w:val="24"/>
              </w:rPr>
            </w:pPr>
          </w:p>
        </w:tc>
      </w:tr>
      <w:tr w:rsidR="00FE042C"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D0F61" w:rsidRPr="00C96520" w:rsidRDefault="00ED0F61" w:rsidP="00F166D5">
            <w:pPr>
              <w:rPr>
                <w:b/>
                <w:sz w:val="24"/>
              </w:rPr>
            </w:pPr>
          </w:p>
          <w:p w:rsidR="00ED0F61" w:rsidRPr="00C96520" w:rsidRDefault="00ED0F61" w:rsidP="00F166D5">
            <w:pPr>
              <w:rPr>
                <w:b/>
                <w:sz w:val="24"/>
              </w:rPr>
            </w:pPr>
            <w:r w:rsidRPr="00C96520">
              <w:rPr>
                <w:b/>
                <w:sz w:val="24"/>
              </w:rPr>
              <w:t>Other Requirements</w:t>
            </w:r>
          </w:p>
          <w:p w:rsidR="00ED0F61" w:rsidRPr="00C96520" w:rsidRDefault="00ED0F61" w:rsidP="00F166D5">
            <w:pPr>
              <w:rPr>
                <w:b/>
                <w:sz w:val="24"/>
              </w:rPr>
            </w:pPr>
          </w:p>
          <w:p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rsidR="00A86530" w:rsidRPr="0046360F" w:rsidRDefault="00044151" w:rsidP="00044151">
            <w:pPr>
              <w:rPr>
                <w:sz w:val="24"/>
              </w:rPr>
            </w:pPr>
            <w:r w:rsidRPr="0046360F">
              <w:rPr>
                <w:sz w:val="24"/>
              </w:rPr>
              <w:t>Attendance at college events ie open evenings including outside of normal working hours</w:t>
            </w:r>
          </w:p>
          <w:p w:rsidR="00F25D01" w:rsidRDefault="00F25D01" w:rsidP="00044151">
            <w:pPr>
              <w:rPr>
                <w:sz w:val="24"/>
              </w:rPr>
            </w:pPr>
          </w:p>
          <w:p w:rsidR="00F25D01" w:rsidRPr="0046360F" w:rsidRDefault="00F25D01" w:rsidP="00F25D01">
            <w:pPr>
              <w:rPr>
                <w:sz w:val="24"/>
              </w:rPr>
            </w:pPr>
            <w:r w:rsidRPr="0046360F">
              <w:rPr>
                <w:sz w:val="24"/>
              </w:rPr>
              <w:t>Willingness to work cross site as required within a range of curriculum areas and with a range of learning difficulties and disabilities.</w:t>
            </w:r>
          </w:p>
          <w:p w:rsidR="00F25D01" w:rsidRPr="00044151" w:rsidRDefault="00F25D01" w:rsidP="00044151">
            <w:pPr>
              <w:rPr>
                <w:sz w:val="24"/>
              </w:rPr>
            </w:pPr>
          </w:p>
        </w:tc>
        <w:tc>
          <w:tcPr>
            <w:tcW w:w="4391" w:type="dxa"/>
            <w:tcBorders>
              <w:top w:val="single" w:sz="8" w:space="0" w:color="000000" w:themeColor="text1"/>
              <w:bottom w:val="single" w:sz="12" w:space="0" w:color="000000" w:themeColor="text1"/>
            </w:tcBorders>
          </w:tcPr>
          <w:p w:rsidR="00341652" w:rsidRPr="00733D87" w:rsidRDefault="00341652" w:rsidP="00F3375D">
            <w:pPr>
              <w:rPr>
                <w:sz w:val="24"/>
              </w:rPr>
            </w:pPr>
          </w:p>
        </w:tc>
      </w:tr>
    </w:tbl>
    <w:p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BD7" w:rsidRDefault="002B1BD7" w:rsidP="00FB2EBA">
      <w:pPr>
        <w:spacing w:after="0" w:line="240" w:lineRule="auto"/>
      </w:pPr>
      <w:r>
        <w:separator/>
      </w:r>
    </w:p>
  </w:endnote>
  <w:endnote w:type="continuationSeparator" w:id="0">
    <w:p w:rsidR="002B1BD7" w:rsidRDefault="002B1BD7"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D6" w:rsidRDefault="0046360F">
    <w:r>
      <w:rPr>
        <w:b/>
        <w:i/>
      </w:rPr>
      <w:t>Inclusion Lead</w:t>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rsidR="008230D6" w:rsidRDefault="00AA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BD7" w:rsidRDefault="002B1BD7" w:rsidP="00FB2EBA">
      <w:pPr>
        <w:spacing w:after="0" w:line="240" w:lineRule="auto"/>
      </w:pPr>
      <w:r>
        <w:separator/>
      </w:r>
    </w:p>
  </w:footnote>
  <w:footnote w:type="continuationSeparator" w:id="0">
    <w:p w:rsidR="002B1BD7" w:rsidRDefault="002B1BD7"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614AC1EA" wp14:editId="0BFE13D7">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6696CBA6" wp14:editId="420F9FF5">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DE0712D"/>
    <w:multiLevelType w:val="hybridMultilevel"/>
    <w:tmpl w:val="D324B524"/>
    <w:lvl w:ilvl="0" w:tplc="A6F2043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DD2"/>
    <w:multiLevelType w:val="hybridMultilevel"/>
    <w:tmpl w:val="5D9A61A8"/>
    <w:lvl w:ilvl="0" w:tplc="D2442F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5"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1"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6" w15:restartNumberingAfterBreak="0">
    <w:nsid w:val="47BA5EE2"/>
    <w:multiLevelType w:val="hybridMultilevel"/>
    <w:tmpl w:val="AE34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8"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1" w15:restartNumberingAfterBreak="0">
    <w:nsid w:val="5EB62EB6"/>
    <w:multiLevelType w:val="hybridMultilevel"/>
    <w:tmpl w:val="6938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5"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6"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8"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5"/>
  </w:num>
  <w:num w:numId="2">
    <w:abstractNumId w:val="23"/>
  </w:num>
  <w:num w:numId="3">
    <w:abstractNumId w:val="8"/>
  </w:num>
  <w:num w:numId="4">
    <w:abstractNumId w:val="27"/>
  </w:num>
  <w:num w:numId="5">
    <w:abstractNumId w:val="20"/>
  </w:num>
  <w:num w:numId="6">
    <w:abstractNumId w:val="19"/>
  </w:num>
  <w:num w:numId="7">
    <w:abstractNumId w:val="18"/>
  </w:num>
  <w:num w:numId="8">
    <w:abstractNumId w:val="26"/>
  </w:num>
  <w:num w:numId="9">
    <w:abstractNumId w:val="14"/>
  </w:num>
  <w:num w:numId="10">
    <w:abstractNumId w:val="13"/>
  </w:num>
  <w:num w:numId="11">
    <w:abstractNumId w:val="9"/>
  </w:num>
  <w:num w:numId="12">
    <w:abstractNumId w:val="12"/>
  </w:num>
  <w:num w:numId="13">
    <w:abstractNumId w:val="22"/>
  </w:num>
  <w:num w:numId="14">
    <w:abstractNumId w:val="6"/>
  </w:num>
  <w:num w:numId="15">
    <w:abstractNumId w:val="8"/>
  </w:num>
  <w:num w:numId="16">
    <w:abstractNumId w:val="17"/>
  </w:num>
  <w:num w:numId="17">
    <w:abstractNumId w:val="0"/>
  </w:num>
  <w:num w:numId="18">
    <w:abstractNumId w:val="7"/>
  </w:num>
  <w:num w:numId="19">
    <w:abstractNumId w:val="24"/>
  </w:num>
  <w:num w:numId="20">
    <w:abstractNumId w:val="10"/>
  </w:num>
  <w:num w:numId="21">
    <w:abstractNumId w:val="25"/>
  </w:num>
  <w:num w:numId="22">
    <w:abstractNumId w:val="15"/>
  </w:num>
  <w:num w:numId="23">
    <w:abstractNumId w:val="4"/>
  </w:num>
  <w:num w:numId="24">
    <w:abstractNumId w:val="3"/>
  </w:num>
  <w:num w:numId="25">
    <w:abstractNumId w:val="28"/>
  </w:num>
  <w:num w:numId="26">
    <w:abstractNumId w:val="11"/>
  </w:num>
  <w:num w:numId="27">
    <w:abstractNumId w:val="2"/>
  </w:num>
  <w:num w:numId="28">
    <w:abstractNumId w:val="1"/>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153DEC"/>
    <w:rsid w:val="00170DAE"/>
    <w:rsid w:val="001855CE"/>
    <w:rsid w:val="001B7B6F"/>
    <w:rsid w:val="001C7AA5"/>
    <w:rsid w:val="001D12A6"/>
    <w:rsid w:val="001F4C3A"/>
    <w:rsid w:val="00204A5A"/>
    <w:rsid w:val="00216E5D"/>
    <w:rsid w:val="00280239"/>
    <w:rsid w:val="002876E3"/>
    <w:rsid w:val="00294CF0"/>
    <w:rsid w:val="002B1BD7"/>
    <w:rsid w:val="002D39D8"/>
    <w:rsid w:val="002E6E1E"/>
    <w:rsid w:val="002F6E57"/>
    <w:rsid w:val="00312597"/>
    <w:rsid w:val="00313A09"/>
    <w:rsid w:val="00322F11"/>
    <w:rsid w:val="00325658"/>
    <w:rsid w:val="00341652"/>
    <w:rsid w:val="003A3867"/>
    <w:rsid w:val="003C399E"/>
    <w:rsid w:val="003D5ED7"/>
    <w:rsid w:val="00402467"/>
    <w:rsid w:val="004173DF"/>
    <w:rsid w:val="0046360F"/>
    <w:rsid w:val="0047114F"/>
    <w:rsid w:val="00473090"/>
    <w:rsid w:val="00483FC6"/>
    <w:rsid w:val="004E6681"/>
    <w:rsid w:val="0050328B"/>
    <w:rsid w:val="00514EDA"/>
    <w:rsid w:val="00540649"/>
    <w:rsid w:val="0055505E"/>
    <w:rsid w:val="00577BCD"/>
    <w:rsid w:val="005852C5"/>
    <w:rsid w:val="005F66C6"/>
    <w:rsid w:val="0066795B"/>
    <w:rsid w:val="006831EA"/>
    <w:rsid w:val="006B00E1"/>
    <w:rsid w:val="006C46CC"/>
    <w:rsid w:val="006F1F21"/>
    <w:rsid w:val="00701C52"/>
    <w:rsid w:val="00733D87"/>
    <w:rsid w:val="00784176"/>
    <w:rsid w:val="007971AB"/>
    <w:rsid w:val="007F3B8F"/>
    <w:rsid w:val="00817A11"/>
    <w:rsid w:val="00853536"/>
    <w:rsid w:val="008574CB"/>
    <w:rsid w:val="00862CC5"/>
    <w:rsid w:val="0088481C"/>
    <w:rsid w:val="008C4FA1"/>
    <w:rsid w:val="0091623B"/>
    <w:rsid w:val="00937206"/>
    <w:rsid w:val="009567A9"/>
    <w:rsid w:val="009F6C19"/>
    <w:rsid w:val="00A07911"/>
    <w:rsid w:val="00A1047B"/>
    <w:rsid w:val="00A22195"/>
    <w:rsid w:val="00A35A0F"/>
    <w:rsid w:val="00A46BF1"/>
    <w:rsid w:val="00A6449B"/>
    <w:rsid w:val="00A749C3"/>
    <w:rsid w:val="00A86530"/>
    <w:rsid w:val="00A92993"/>
    <w:rsid w:val="00AA1C28"/>
    <w:rsid w:val="00AA7B1E"/>
    <w:rsid w:val="00AA7E6D"/>
    <w:rsid w:val="00AC17AA"/>
    <w:rsid w:val="00B22DCC"/>
    <w:rsid w:val="00B42D73"/>
    <w:rsid w:val="00C37991"/>
    <w:rsid w:val="00C50F6E"/>
    <w:rsid w:val="00C510F1"/>
    <w:rsid w:val="00C733B6"/>
    <w:rsid w:val="00C96520"/>
    <w:rsid w:val="00CD6C06"/>
    <w:rsid w:val="00D27F51"/>
    <w:rsid w:val="00D611F0"/>
    <w:rsid w:val="00D82DE6"/>
    <w:rsid w:val="00DC13AF"/>
    <w:rsid w:val="00DE4B6B"/>
    <w:rsid w:val="00E235C8"/>
    <w:rsid w:val="00EA5A70"/>
    <w:rsid w:val="00ED0F61"/>
    <w:rsid w:val="00ED66A7"/>
    <w:rsid w:val="00EF4667"/>
    <w:rsid w:val="00F25D01"/>
    <w:rsid w:val="00F3375D"/>
    <w:rsid w:val="00F338F9"/>
    <w:rsid w:val="00F670C0"/>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465531"/>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974</Words>
  <Characters>5554</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Bradlee Mudd</cp:lastModifiedBy>
  <cp:revision>15</cp:revision>
  <cp:lastPrinted>2012-06-28T18:19:00Z</cp:lastPrinted>
  <dcterms:created xsi:type="dcterms:W3CDTF">2023-05-18T16:32:00Z</dcterms:created>
  <dcterms:modified xsi:type="dcterms:W3CDTF">2023-07-10T12:51:00Z</dcterms:modified>
</cp:coreProperties>
</file>