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BA7C3"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71FFC924" w14:textId="4F7E8019"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 xml:space="preserve">Job Description </w:t>
      </w:r>
      <w:r w:rsidR="004C5D05">
        <w:rPr>
          <w:rFonts w:eastAsia="Calibri" w:cstheme="minorHAnsi"/>
          <w:b/>
          <w:shd w:val="clear" w:color="auto" w:fill="E0E0E0"/>
        </w:rPr>
        <w:t>and</w:t>
      </w:r>
      <w:r w:rsidRPr="00FE042C">
        <w:rPr>
          <w:rFonts w:eastAsia="Calibri" w:cstheme="minorHAnsi"/>
          <w:b/>
          <w:shd w:val="clear" w:color="auto" w:fill="E0E0E0"/>
        </w:rPr>
        <w:t xml:space="preserve">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0761EDBE" w14:textId="77777777" w:rsidTr="00FE042C">
        <w:trPr>
          <w:trHeight w:val="593"/>
        </w:trPr>
        <w:tc>
          <w:tcPr>
            <w:tcW w:w="2578" w:type="dxa"/>
            <w:shd w:val="clear" w:color="auto" w:fill="D9D9D9" w:themeFill="background1" w:themeFillShade="D9"/>
            <w:vAlign w:val="center"/>
          </w:tcPr>
          <w:p w14:paraId="7CD45A18" w14:textId="77777777" w:rsidR="00ED0F61" w:rsidRPr="00AA5EB8" w:rsidRDefault="00ED0F61" w:rsidP="00F166D5">
            <w:pPr>
              <w:rPr>
                <w:rFonts w:cstheme="minorHAnsi"/>
                <w:b/>
                <w:sz w:val="24"/>
                <w:szCs w:val="24"/>
              </w:rPr>
            </w:pPr>
            <w:r w:rsidRPr="00AA5EB8">
              <w:rPr>
                <w:rFonts w:cstheme="minorHAnsi"/>
                <w:b/>
                <w:sz w:val="24"/>
                <w:szCs w:val="24"/>
              </w:rPr>
              <w:t>Post Title:</w:t>
            </w:r>
          </w:p>
        </w:tc>
        <w:tc>
          <w:tcPr>
            <w:tcW w:w="2686" w:type="dxa"/>
            <w:vAlign w:val="center"/>
          </w:tcPr>
          <w:p w14:paraId="799139D6" w14:textId="77777777" w:rsidR="00ED0F61" w:rsidRPr="00AA5EB8" w:rsidRDefault="00242E48" w:rsidP="0047114F">
            <w:pPr>
              <w:rPr>
                <w:rFonts w:cstheme="minorHAnsi"/>
                <w:sz w:val="24"/>
                <w:szCs w:val="24"/>
              </w:rPr>
            </w:pPr>
            <w:r>
              <w:rPr>
                <w:rFonts w:cstheme="minorHAnsi"/>
                <w:sz w:val="24"/>
                <w:szCs w:val="24"/>
              </w:rPr>
              <w:t xml:space="preserve">SEND Progression Coach </w:t>
            </w:r>
          </w:p>
        </w:tc>
        <w:tc>
          <w:tcPr>
            <w:tcW w:w="2126" w:type="dxa"/>
            <w:shd w:val="clear" w:color="auto" w:fill="D9D9D9" w:themeFill="background1" w:themeFillShade="D9"/>
            <w:vAlign w:val="center"/>
          </w:tcPr>
          <w:p w14:paraId="5364AEF7" w14:textId="77777777" w:rsidR="00ED0F61" w:rsidRPr="00AA5EB8" w:rsidRDefault="00473090" w:rsidP="00F166D5">
            <w:pPr>
              <w:rPr>
                <w:rFonts w:cstheme="minorHAnsi"/>
                <w:b/>
                <w:sz w:val="24"/>
                <w:szCs w:val="24"/>
              </w:rPr>
            </w:pPr>
            <w:r w:rsidRPr="00AA5EB8">
              <w:rPr>
                <w:rFonts w:cstheme="minorHAnsi"/>
                <w:b/>
                <w:sz w:val="24"/>
                <w:szCs w:val="24"/>
              </w:rPr>
              <w:t>Department:</w:t>
            </w:r>
          </w:p>
        </w:tc>
        <w:tc>
          <w:tcPr>
            <w:tcW w:w="2938" w:type="dxa"/>
          </w:tcPr>
          <w:p w14:paraId="58992D0B" w14:textId="77777777" w:rsidR="00ED0F61" w:rsidRPr="00AA5EB8" w:rsidRDefault="008A5B32" w:rsidP="00FE042C">
            <w:pPr>
              <w:rPr>
                <w:rFonts w:cstheme="minorHAnsi"/>
                <w:sz w:val="24"/>
                <w:szCs w:val="24"/>
              </w:rPr>
            </w:pPr>
            <w:r w:rsidRPr="00AA5EB8">
              <w:rPr>
                <w:rFonts w:cstheme="minorHAnsi"/>
                <w:sz w:val="24"/>
                <w:szCs w:val="24"/>
              </w:rPr>
              <w:t xml:space="preserve">Personal Development </w:t>
            </w:r>
          </w:p>
        </w:tc>
      </w:tr>
      <w:tr w:rsidR="00ED0F61" w14:paraId="2D15DD06" w14:textId="77777777" w:rsidTr="002F6E57">
        <w:trPr>
          <w:trHeight w:val="593"/>
        </w:trPr>
        <w:tc>
          <w:tcPr>
            <w:tcW w:w="2578" w:type="dxa"/>
            <w:shd w:val="clear" w:color="auto" w:fill="D9D9D9" w:themeFill="background1" w:themeFillShade="D9"/>
            <w:vAlign w:val="center"/>
          </w:tcPr>
          <w:p w14:paraId="52EA5755" w14:textId="77777777" w:rsidR="00ED0F61" w:rsidRPr="00AA5EB8" w:rsidRDefault="00473090" w:rsidP="00F166D5">
            <w:pPr>
              <w:rPr>
                <w:rFonts w:cstheme="minorHAnsi"/>
                <w:b/>
                <w:sz w:val="24"/>
                <w:szCs w:val="24"/>
              </w:rPr>
            </w:pPr>
            <w:r w:rsidRPr="00AA5EB8">
              <w:rPr>
                <w:rFonts w:cstheme="minorHAnsi"/>
                <w:b/>
                <w:sz w:val="24"/>
                <w:szCs w:val="24"/>
              </w:rPr>
              <w:t>Hours per week:</w:t>
            </w:r>
          </w:p>
        </w:tc>
        <w:tc>
          <w:tcPr>
            <w:tcW w:w="2686" w:type="dxa"/>
            <w:vAlign w:val="center"/>
          </w:tcPr>
          <w:p w14:paraId="03253265" w14:textId="77777777" w:rsidR="00ED0F61" w:rsidRPr="00AA5EB8" w:rsidRDefault="008A5B32" w:rsidP="00F166D5">
            <w:pPr>
              <w:rPr>
                <w:rFonts w:cstheme="minorHAnsi"/>
                <w:sz w:val="24"/>
                <w:szCs w:val="24"/>
              </w:rPr>
            </w:pPr>
            <w:r w:rsidRPr="00AA5EB8">
              <w:rPr>
                <w:rFonts w:cstheme="minorHAnsi"/>
                <w:sz w:val="24"/>
                <w:szCs w:val="24"/>
              </w:rPr>
              <w:t>37</w:t>
            </w:r>
          </w:p>
        </w:tc>
        <w:tc>
          <w:tcPr>
            <w:tcW w:w="2126" w:type="dxa"/>
            <w:shd w:val="clear" w:color="auto" w:fill="D9D9D9" w:themeFill="background1" w:themeFillShade="D9"/>
            <w:vAlign w:val="center"/>
          </w:tcPr>
          <w:p w14:paraId="450B105A" w14:textId="77777777" w:rsidR="00ED0F61" w:rsidRPr="00AA5EB8" w:rsidRDefault="00473090" w:rsidP="00F166D5">
            <w:pPr>
              <w:rPr>
                <w:rFonts w:cstheme="minorHAnsi"/>
                <w:b/>
                <w:sz w:val="24"/>
                <w:szCs w:val="24"/>
              </w:rPr>
            </w:pPr>
            <w:r w:rsidRPr="00AA5EB8">
              <w:rPr>
                <w:rFonts w:cstheme="minorHAnsi"/>
                <w:b/>
                <w:sz w:val="24"/>
                <w:szCs w:val="24"/>
              </w:rPr>
              <w:t>Weeks per year:</w:t>
            </w:r>
          </w:p>
        </w:tc>
        <w:tc>
          <w:tcPr>
            <w:tcW w:w="2938" w:type="dxa"/>
          </w:tcPr>
          <w:p w14:paraId="547F275C" w14:textId="77777777" w:rsidR="00ED0F61" w:rsidRPr="00AA5EB8" w:rsidRDefault="008A5B32" w:rsidP="00F166D5">
            <w:pPr>
              <w:rPr>
                <w:rFonts w:cstheme="minorHAnsi"/>
                <w:sz w:val="24"/>
                <w:szCs w:val="24"/>
              </w:rPr>
            </w:pPr>
            <w:r w:rsidRPr="00AA5EB8">
              <w:rPr>
                <w:rFonts w:cstheme="minorHAnsi"/>
                <w:sz w:val="24"/>
                <w:szCs w:val="24"/>
              </w:rPr>
              <w:t>52</w:t>
            </w:r>
          </w:p>
        </w:tc>
      </w:tr>
      <w:tr w:rsidR="00ED0F61" w14:paraId="0940999B" w14:textId="77777777" w:rsidTr="00FE042C">
        <w:trPr>
          <w:trHeight w:val="593"/>
        </w:trPr>
        <w:tc>
          <w:tcPr>
            <w:tcW w:w="2578" w:type="dxa"/>
            <w:shd w:val="clear" w:color="auto" w:fill="D9D9D9" w:themeFill="background1" w:themeFillShade="D9"/>
            <w:vAlign w:val="center"/>
          </w:tcPr>
          <w:p w14:paraId="3ACCF889" w14:textId="77777777" w:rsidR="00ED0F61" w:rsidRPr="00AA5EB8" w:rsidRDefault="00473090" w:rsidP="00F166D5">
            <w:pPr>
              <w:rPr>
                <w:rFonts w:cstheme="minorHAnsi"/>
                <w:b/>
                <w:sz w:val="24"/>
                <w:szCs w:val="24"/>
              </w:rPr>
            </w:pPr>
            <w:r w:rsidRPr="00AA5EB8">
              <w:rPr>
                <w:rFonts w:cstheme="minorHAnsi"/>
                <w:b/>
                <w:sz w:val="24"/>
                <w:szCs w:val="24"/>
              </w:rPr>
              <w:t>Contract Type:</w:t>
            </w:r>
          </w:p>
        </w:tc>
        <w:tc>
          <w:tcPr>
            <w:tcW w:w="2686" w:type="dxa"/>
            <w:vAlign w:val="center"/>
          </w:tcPr>
          <w:p w14:paraId="646772F0" w14:textId="28F862A6" w:rsidR="00ED0F61" w:rsidRPr="00EC6188" w:rsidRDefault="008A5B32" w:rsidP="00F166D5">
            <w:pPr>
              <w:rPr>
                <w:rFonts w:cstheme="minorHAnsi"/>
                <w:sz w:val="24"/>
                <w:szCs w:val="24"/>
              </w:rPr>
            </w:pPr>
            <w:proofErr w:type="gramStart"/>
            <w:r w:rsidRPr="00EC6188">
              <w:rPr>
                <w:rFonts w:cstheme="minorHAnsi"/>
                <w:sz w:val="24"/>
                <w:szCs w:val="24"/>
              </w:rPr>
              <w:t xml:space="preserve">Permanent </w:t>
            </w:r>
            <w:r w:rsidR="00296423">
              <w:rPr>
                <w:rFonts w:cstheme="minorHAnsi"/>
                <w:sz w:val="24"/>
                <w:szCs w:val="24"/>
              </w:rPr>
              <w:t>,</w:t>
            </w:r>
            <w:proofErr w:type="gramEnd"/>
            <w:r w:rsidR="00296423">
              <w:rPr>
                <w:rFonts w:cstheme="minorHAnsi"/>
                <w:sz w:val="24"/>
                <w:szCs w:val="24"/>
              </w:rPr>
              <w:t xml:space="preserve"> Full time</w:t>
            </w:r>
          </w:p>
        </w:tc>
        <w:tc>
          <w:tcPr>
            <w:tcW w:w="2126" w:type="dxa"/>
            <w:shd w:val="clear" w:color="auto" w:fill="D9D9D9" w:themeFill="background1" w:themeFillShade="D9"/>
            <w:vAlign w:val="center"/>
          </w:tcPr>
          <w:p w14:paraId="6FB152DA" w14:textId="77777777" w:rsidR="00ED0F61" w:rsidRPr="00EC6188" w:rsidRDefault="002F6E57" w:rsidP="00F166D5">
            <w:pPr>
              <w:rPr>
                <w:rFonts w:cstheme="minorHAnsi"/>
                <w:b/>
                <w:sz w:val="24"/>
                <w:szCs w:val="24"/>
              </w:rPr>
            </w:pPr>
            <w:r w:rsidRPr="00EC6188">
              <w:rPr>
                <w:rFonts w:cstheme="minorHAnsi"/>
                <w:b/>
                <w:sz w:val="24"/>
                <w:szCs w:val="24"/>
              </w:rPr>
              <w:t>Reports to:</w:t>
            </w:r>
          </w:p>
        </w:tc>
        <w:tc>
          <w:tcPr>
            <w:tcW w:w="2938" w:type="dxa"/>
            <w:vAlign w:val="center"/>
          </w:tcPr>
          <w:p w14:paraId="00C46418" w14:textId="204C82F0" w:rsidR="00F3375D" w:rsidRPr="00EC6188" w:rsidRDefault="007A1CD7" w:rsidP="00FE042C">
            <w:pPr>
              <w:rPr>
                <w:rFonts w:cstheme="minorHAnsi"/>
                <w:sz w:val="24"/>
                <w:szCs w:val="24"/>
              </w:rPr>
            </w:pPr>
            <w:r>
              <w:rPr>
                <w:rFonts w:cstheme="minorHAnsi"/>
                <w:sz w:val="24"/>
                <w:szCs w:val="24"/>
              </w:rPr>
              <w:t>Personal Development Manager</w:t>
            </w:r>
            <w:r w:rsidR="00242E48">
              <w:rPr>
                <w:rFonts w:cstheme="minorHAnsi"/>
                <w:sz w:val="24"/>
                <w:szCs w:val="24"/>
              </w:rPr>
              <w:t xml:space="preserve"> </w:t>
            </w:r>
            <w:r w:rsidR="008A5B32" w:rsidRPr="00EC6188">
              <w:rPr>
                <w:rFonts w:cstheme="minorHAnsi"/>
                <w:sz w:val="24"/>
                <w:szCs w:val="24"/>
              </w:rPr>
              <w:t xml:space="preserve"> </w:t>
            </w:r>
          </w:p>
        </w:tc>
      </w:tr>
      <w:tr w:rsidR="00ED0F61" w14:paraId="1A712DBC" w14:textId="77777777" w:rsidTr="002F6E57">
        <w:trPr>
          <w:trHeight w:val="593"/>
        </w:trPr>
        <w:tc>
          <w:tcPr>
            <w:tcW w:w="2578" w:type="dxa"/>
            <w:shd w:val="clear" w:color="auto" w:fill="D9D9D9" w:themeFill="background1" w:themeFillShade="D9"/>
            <w:vAlign w:val="center"/>
          </w:tcPr>
          <w:p w14:paraId="0E517B39" w14:textId="370F9698" w:rsidR="00ED0F61" w:rsidRPr="00AA5EB8" w:rsidRDefault="002E6E1E" w:rsidP="00F166D5">
            <w:pPr>
              <w:rPr>
                <w:rFonts w:cstheme="minorHAnsi"/>
                <w:b/>
                <w:sz w:val="24"/>
                <w:szCs w:val="24"/>
              </w:rPr>
            </w:pPr>
            <w:r w:rsidRPr="00AA5EB8">
              <w:rPr>
                <w:rFonts w:cstheme="minorHAnsi"/>
                <w:b/>
                <w:sz w:val="24"/>
                <w:szCs w:val="24"/>
              </w:rPr>
              <w:t>Scale</w:t>
            </w:r>
            <w:r w:rsidR="00DC13AF" w:rsidRPr="00AA5EB8">
              <w:rPr>
                <w:rFonts w:cstheme="minorHAnsi"/>
                <w:b/>
                <w:sz w:val="24"/>
                <w:szCs w:val="24"/>
              </w:rPr>
              <w:t xml:space="preserve"> </w:t>
            </w:r>
            <w:r w:rsidR="004C5D05">
              <w:rPr>
                <w:rFonts w:cstheme="minorHAnsi"/>
                <w:b/>
                <w:sz w:val="24"/>
                <w:szCs w:val="24"/>
              </w:rPr>
              <w:t>and</w:t>
            </w:r>
            <w:r w:rsidR="00DC13AF" w:rsidRPr="00AA5EB8">
              <w:rPr>
                <w:rFonts w:cstheme="minorHAnsi"/>
                <w:b/>
                <w:sz w:val="24"/>
                <w:szCs w:val="24"/>
              </w:rPr>
              <w:t xml:space="preserve"> Spine Points</w:t>
            </w:r>
            <w:r w:rsidR="00FE042C" w:rsidRPr="00AA5EB8">
              <w:rPr>
                <w:rFonts w:cstheme="minorHAnsi"/>
                <w:b/>
                <w:sz w:val="24"/>
                <w:szCs w:val="24"/>
              </w:rPr>
              <w:t>:</w:t>
            </w:r>
          </w:p>
        </w:tc>
        <w:tc>
          <w:tcPr>
            <w:tcW w:w="2686" w:type="dxa"/>
            <w:vAlign w:val="center"/>
          </w:tcPr>
          <w:p w14:paraId="66F0E341" w14:textId="77777777" w:rsidR="00ED0F61" w:rsidRPr="00EC6188" w:rsidRDefault="00126F0C" w:rsidP="00F166D5">
            <w:pPr>
              <w:rPr>
                <w:rFonts w:cstheme="minorHAnsi"/>
                <w:sz w:val="24"/>
                <w:szCs w:val="24"/>
              </w:rPr>
            </w:pPr>
            <w:r w:rsidRPr="00EC6188">
              <w:rPr>
                <w:rFonts w:cstheme="minorHAnsi"/>
                <w:sz w:val="24"/>
                <w:szCs w:val="24"/>
              </w:rPr>
              <w:t xml:space="preserve">Professional Services </w:t>
            </w:r>
            <w:r w:rsidR="00E13FF8" w:rsidRPr="00EC6188">
              <w:rPr>
                <w:rFonts w:cstheme="minorHAnsi"/>
                <w:sz w:val="24"/>
                <w:szCs w:val="24"/>
              </w:rPr>
              <w:t xml:space="preserve">BPC </w:t>
            </w:r>
            <w:r w:rsidR="00242E48">
              <w:rPr>
                <w:rFonts w:cstheme="minorHAnsi"/>
                <w:sz w:val="24"/>
                <w:szCs w:val="24"/>
              </w:rPr>
              <w:t>2</w:t>
            </w:r>
          </w:p>
        </w:tc>
        <w:tc>
          <w:tcPr>
            <w:tcW w:w="2126" w:type="dxa"/>
            <w:shd w:val="clear" w:color="auto" w:fill="D9D9D9" w:themeFill="background1" w:themeFillShade="D9"/>
            <w:vAlign w:val="center"/>
          </w:tcPr>
          <w:p w14:paraId="424B16E2" w14:textId="77777777" w:rsidR="00ED0F61" w:rsidRPr="00EC6188" w:rsidRDefault="00473090" w:rsidP="00F166D5">
            <w:pPr>
              <w:rPr>
                <w:rFonts w:cstheme="minorHAnsi"/>
                <w:b/>
                <w:sz w:val="24"/>
                <w:szCs w:val="24"/>
              </w:rPr>
            </w:pPr>
            <w:r w:rsidRPr="00EC6188">
              <w:rPr>
                <w:rFonts w:cstheme="minorHAnsi"/>
                <w:b/>
                <w:sz w:val="24"/>
                <w:szCs w:val="24"/>
              </w:rPr>
              <w:t>Location:</w:t>
            </w:r>
          </w:p>
        </w:tc>
        <w:tc>
          <w:tcPr>
            <w:tcW w:w="2938" w:type="dxa"/>
          </w:tcPr>
          <w:p w14:paraId="55B9AB3A" w14:textId="77777777" w:rsidR="008A5B32" w:rsidRPr="00EC6188" w:rsidRDefault="008A5B32" w:rsidP="00F166D5">
            <w:pPr>
              <w:rPr>
                <w:rFonts w:cstheme="minorHAnsi"/>
                <w:sz w:val="24"/>
                <w:szCs w:val="24"/>
              </w:rPr>
            </w:pPr>
          </w:p>
          <w:p w14:paraId="4EEAA2B7" w14:textId="77777777" w:rsidR="00ED0F61" w:rsidRPr="00EC6188" w:rsidRDefault="00EC6188" w:rsidP="00F166D5">
            <w:pPr>
              <w:rPr>
                <w:rFonts w:cstheme="minorHAnsi"/>
                <w:sz w:val="24"/>
                <w:szCs w:val="24"/>
              </w:rPr>
            </w:pPr>
            <w:r w:rsidRPr="00EC6188">
              <w:rPr>
                <w:rFonts w:cstheme="minorHAnsi"/>
                <w:sz w:val="24"/>
                <w:szCs w:val="24"/>
              </w:rPr>
              <w:t>All</w:t>
            </w:r>
            <w:r w:rsidR="008A5B32" w:rsidRPr="00EC6188">
              <w:rPr>
                <w:rFonts w:cstheme="minorHAnsi"/>
                <w:sz w:val="24"/>
                <w:szCs w:val="24"/>
              </w:rPr>
              <w:t xml:space="preserve"> Campus</w:t>
            </w:r>
            <w:r w:rsidRPr="00EC6188">
              <w:rPr>
                <w:rFonts w:cstheme="minorHAnsi"/>
                <w:sz w:val="24"/>
                <w:szCs w:val="24"/>
              </w:rPr>
              <w:t>es</w:t>
            </w:r>
            <w:r w:rsidR="008A5B32" w:rsidRPr="00EC6188">
              <w:rPr>
                <w:rFonts w:cstheme="minorHAnsi"/>
                <w:sz w:val="24"/>
                <w:szCs w:val="24"/>
              </w:rPr>
              <w:t xml:space="preserve"> </w:t>
            </w:r>
          </w:p>
        </w:tc>
      </w:tr>
    </w:tbl>
    <w:p w14:paraId="02F44451" w14:textId="77777777" w:rsidR="00ED0F61" w:rsidRDefault="00ED0F61" w:rsidP="00ED0F61">
      <w:pPr>
        <w:pBdr>
          <w:bottom w:val="single" w:sz="12" w:space="1" w:color="auto"/>
        </w:pBdr>
        <w:jc w:val="right"/>
      </w:pPr>
    </w:p>
    <w:p w14:paraId="6FED81AF"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40675DB2" w14:textId="77777777" w:rsidTr="003A3867">
        <w:trPr>
          <w:trHeight w:val="400"/>
        </w:trPr>
        <w:tc>
          <w:tcPr>
            <w:tcW w:w="10475" w:type="dxa"/>
            <w:shd w:val="clear" w:color="auto" w:fill="D9D9D9" w:themeFill="background1" w:themeFillShade="D9"/>
          </w:tcPr>
          <w:p w14:paraId="05950181" w14:textId="77777777" w:rsidR="003A3867" w:rsidRPr="003124D2" w:rsidRDefault="003A3867" w:rsidP="00A6449B">
            <w:pPr>
              <w:spacing w:after="200" w:line="276" w:lineRule="auto"/>
              <w:rPr>
                <w:rFonts w:cstheme="minorHAnsi"/>
                <w:b/>
              </w:rPr>
            </w:pPr>
            <w:r w:rsidRPr="003124D2">
              <w:rPr>
                <w:rFonts w:cstheme="minorHAnsi"/>
                <w:b/>
              </w:rPr>
              <w:t>College and Department Overview</w:t>
            </w:r>
          </w:p>
        </w:tc>
      </w:tr>
      <w:tr w:rsidR="003A3867" w14:paraId="3CF27063" w14:textId="77777777" w:rsidTr="003A3867">
        <w:trPr>
          <w:trHeight w:val="1338"/>
        </w:trPr>
        <w:tc>
          <w:tcPr>
            <w:tcW w:w="10475" w:type="dxa"/>
          </w:tcPr>
          <w:p w14:paraId="58825978" w14:textId="6803D291" w:rsidR="003A3867" w:rsidRPr="003124D2" w:rsidRDefault="003A3867" w:rsidP="003124D2">
            <w:pPr>
              <w:pStyle w:val="Default"/>
              <w:rPr>
                <w:rFonts w:asciiTheme="minorHAnsi" w:hAnsiTheme="minorHAnsi"/>
                <w:color w:val="auto"/>
                <w:szCs w:val="22"/>
              </w:rPr>
            </w:pPr>
            <w:r w:rsidRPr="003124D2">
              <w:rPr>
                <w:rFonts w:asciiTheme="minorHAnsi" w:hAnsiTheme="minorHAnsi"/>
                <w:color w:val="auto"/>
                <w:szCs w:val="22"/>
              </w:rPr>
              <w:t xml:space="preserve">Bournemouth </w:t>
            </w:r>
            <w:r w:rsidR="004C5D05">
              <w:rPr>
                <w:rFonts w:asciiTheme="minorHAnsi" w:hAnsiTheme="minorHAnsi"/>
                <w:color w:val="auto"/>
                <w:szCs w:val="22"/>
              </w:rPr>
              <w:t>and</w:t>
            </w:r>
            <w:r w:rsidRPr="003124D2">
              <w:rPr>
                <w:rFonts w:asciiTheme="minorHAnsi" w:hAnsiTheme="minorHAnsi"/>
                <w:color w:val="auto"/>
                <w:szCs w:val="22"/>
              </w:rPr>
              <w:t xml:space="preserve"> Poole College (BPC) is the largest </w:t>
            </w:r>
            <w:r w:rsidR="006831EA" w:rsidRPr="003124D2">
              <w:rPr>
                <w:rFonts w:asciiTheme="minorHAnsi" w:hAnsiTheme="minorHAnsi"/>
                <w:color w:val="auto"/>
                <w:szCs w:val="22"/>
              </w:rPr>
              <w:t>provider of Further Education and Apprenticeships in the area.</w:t>
            </w:r>
            <w:r w:rsidRPr="003124D2">
              <w:rPr>
                <w:rFonts w:asciiTheme="minorHAnsi" w:hAnsiTheme="minorHAnsi"/>
                <w:color w:val="auto"/>
                <w:szCs w:val="22"/>
              </w:rPr>
              <w:t xml:space="preserve">  The College prides itself on offering students a friendly and supportive environment in order that they develop work skills.  The College values are:</w:t>
            </w:r>
          </w:p>
          <w:p w14:paraId="1BAF2856" w14:textId="77777777" w:rsidR="003A3867" w:rsidRPr="003124D2" w:rsidRDefault="003A3867" w:rsidP="003124D2">
            <w:pPr>
              <w:pStyle w:val="ListParagraph"/>
              <w:numPr>
                <w:ilvl w:val="0"/>
                <w:numId w:val="31"/>
              </w:numPr>
              <w:shd w:val="clear" w:color="auto" w:fill="FFFFFF"/>
              <w:rPr>
                <w:sz w:val="24"/>
              </w:rPr>
            </w:pPr>
            <w:r w:rsidRPr="003124D2">
              <w:rPr>
                <w:sz w:val="24"/>
              </w:rPr>
              <w:t>A passion for learning and success</w:t>
            </w:r>
          </w:p>
          <w:p w14:paraId="29AB399E" w14:textId="77777777" w:rsidR="003A3867" w:rsidRPr="003124D2" w:rsidRDefault="003A3867" w:rsidP="003124D2">
            <w:pPr>
              <w:pStyle w:val="ListParagraph"/>
              <w:numPr>
                <w:ilvl w:val="0"/>
                <w:numId w:val="31"/>
              </w:numPr>
              <w:shd w:val="clear" w:color="auto" w:fill="FFFFFF"/>
              <w:rPr>
                <w:sz w:val="24"/>
              </w:rPr>
            </w:pPr>
            <w:r w:rsidRPr="003124D2">
              <w:rPr>
                <w:sz w:val="24"/>
              </w:rPr>
              <w:t>Supportive and caring</w:t>
            </w:r>
          </w:p>
          <w:p w14:paraId="28CE3C17" w14:textId="77777777" w:rsidR="003A3867" w:rsidRPr="003124D2" w:rsidRDefault="003A3867" w:rsidP="003124D2">
            <w:pPr>
              <w:pStyle w:val="ListParagraph"/>
              <w:numPr>
                <w:ilvl w:val="0"/>
                <w:numId w:val="31"/>
              </w:numPr>
              <w:shd w:val="clear" w:color="auto" w:fill="FFFFFF"/>
              <w:rPr>
                <w:sz w:val="24"/>
              </w:rPr>
            </w:pPr>
            <w:r w:rsidRPr="003124D2">
              <w:rPr>
                <w:sz w:val="24"/>
              </w:rPr>
              <w:t>Respectful and considerate</w:t>
            </w:r>
          </w:p>
          <w:p w14:paraId="0AE40218" w14:textId="77777777" w:rsidR="003A3867" w:rsidRPr="003124D2" w:rsidRDefault="003A3867" w:rsidP="003124D2">
            <w:pPr>
              <w:pStyle w:val="ListParagraph"/>
              <w:numPr>
                <w:ilvl w:val="0"/>
                <w:numId w:val="31"/>
              </w:numPr>
              <w:shd w:val="clear" w:color="auto" w:fill="FFFFFF"/>
              <w:rPr>
                <w:sz w:val="24"/>
              </w:rPr>
            </w:pPr>
            <w:r w:rsidRPr="003124D2">
              <w:rPr>
                <w:sz w:val="24"/>
              </w:rPr>
              <w:t>A champion for equality through learning</w:t>
            </w:r>
          </w:p>
          <w:p w14:paraId="68310DFC" w14:textId="77777777" w:rsidR="003A3867" w:rsidRPr="003124D2" w:rsidRDefault="003A3867" w:rsidP="003124D2">
            <w:pPr>
              <w:pStyle w:val="ListParagraph"/>
              <w:numPr>
                <w:ilvl w:val="0"/>
                <w:numId w:val="31"/>
              </w:numPr>
              <w:shd w:val="clear" w:color="auto" w:fill="FFFFFF"/>
              <w:rPr>
                <w:sz w:val="24"/>
              </w:rPr>
            </w:pPr>
            <w:r w:rsidRPr="003124D2">
              <w:rPr>
                <w:sz w:val="24"/>
              </w:rPr>
              <w:t>Ambitious and tenacious</w:t>
            </w:r>
          </w:p>
        </w:tc>
      </w:tr>
      <w:tr w:rsidR="003A3867" w14:paraId="762FFFA9" w14:textId="77777777" w:rsidTr="003A3867">
        <w:trPr>
          <w:trHeight w:val="221"/>
        </w:trPr>
        <w:tc>
          <w:tcPr>
            <w:tcW w:w="10475" w:type="dxa"/>
            <w:shd w:val="clear" w:color="auto" w:fill="D9D9D9" w:themeFill="background1" w:themeFillShade="D9"/>
          </w:tcPr>
          <w:p w14:paraId="3BCE58C3"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4D4DF3E7" w14:textId="77777777" w:rsidTr="003A3867">
        <w:trPr>
          <w:trHeight w:val="1338"/>
        </w:trPr>
        <w:tc>
          <w:tcPr>
            <w:tcW w:w="10475" w:type="dxa"/>
          </w:tcPr>
          <w:p w14:paraId="2A6FF9E5" w14:textId="77777777" w:rsidR="008B5583" w:rsidRDefault="001E593C" w:rsidP="001E593C">
            <w:pPr>
              <w:rPr>
                <w:sz w:val="24"/>
              </w:rPr>
            </w:pPr>
            <w:r>
              <w:rPr>
                <w:sz w:val="24"/>
              </w:rPr>
              <w:t>The Careers Advice and Guidance Team sits within the Student Inclusion and Support Directorate</w:t>
            </w:r>
            <w:r w:rsidR="00B07D32">
              <w:rPr>
                <w:sz w:val="24"/>
              </w:rPr>
              <w:t>,</w:t>
            </w:r>
            <w:r>
              <w:rPr>
                <w:sz w:val="24"/>
              </w:rPr>
              <w:t xml:space="preserve"> which is a dedicated team within Student Experience</w:t>
            </w:r>
            <w:r w:rsidR="00AA5EB8">
              <w:rPr>
                <w:sz w:val="24"/>
              </w:rPr>
              <w:t>-</w:t>
            </w:r>
            <w:r>
              <w:rPr>
                <w:sz w:val="24"/>
              </w:rPr>
              <w:t xml:space="preserve"> to help support all aspects of a student’s journey while they are studying at The Bournemouth and Poole College. </w:t>
            </w:r>
          </w:p>
          <w:p w14:paraId="24D297A4" w14:textId="77777777" w:rsidR="008B5583" w:rsidRDefault="008B5583" w:rsidP="001E593C">
            <w:pPr>
              <w:rPr>
                <w:sz w:val="24"/>
              </w:rPr>
            </w:pPr>
          </w:p>
          <w:p w14:paraId="3E103310" w14:textId="7342C7AD" w:rsidR="001E593C" w:rsidRDefault="001E593C" w:rsidP="001E593C">
            <w:pPr>
              <w:rPr>
                <w:sz w:val="24"/>
              </w:rPr>
            </w:pPr>
            <w:r>
              <w:rPr>
                <w:sz w:val="24"/>
              </w:rPr>
              <w:t xml:space="preserve">The Student Inclusion and Support department comprises </w:t>
            </w:r>
            <w:r w:rsidR="008B5583">
              <w:rPr>
                <w:sz w:val="24"/>
              </w:rPr>
              <w:t xml:space="preserve">of </w:t>
            </w:r>
            <w:r>
              <w:rPr>
                <w:sz w:val="24"/>
              </w:rPr>
              <w:t xml:space="preserve">4 strands of support; Student Engagement, Student Wellbeing, </w:t>
            </w:r>
            <w:r w:rsidR="004C5D05">
              <w:rPr>
                <w:sz w:val="24"/>
              </w:rPr>
              <w:t>Student Inclusion and S</w:t>
            </w:r>
            <w:r>
              <w:rPr>
                <w:sz w:val="24"/>
              </w:rPr>
              <w:t xml:space="preserve">upport and Personal Development. </w:t>
            </w:r>
            <w:r w:rsidR="00B50DAC">
              <w:rPr>
                <w:sz w:val="24"/>
              </w:rPr>
              <w:t xml:space="preserve">The Careers Advice and Guidance Team form part of the Personal Development strand. </w:t>
            </w:r>
          </w:p>
          <w:p w14:paraId="0E83C767" w14:textId="77777777" w:rsidR="00AA5EB8" w:rsidRDefault="00AA5EB8" w:rsidP="001E593C">
            <w:pPr>
              <w:rPr>
                <w:sz w:val="24"/>
              </w:rPr>
            </w:pPr>
          </w:p>
          <w:p w14:paraId="7085850B" w14:textId="3B449F4E" w:rsidR="003A3867" w:rsidRPr="001E593C" w:rsidRDefault="00AA5EB8" w:rsidP="001E593C">
            <w:pPr>
              <w:rPr>
                <w:sz w:val="24"/>
              </w:rPr>
            </w:pPr>
            <w:r>
              <w:rPr>
                <w:sz w:val="24"/>
              </w:rPr>
              <w:t xml:space="preserve">The Careers Advice </w:t>
            </w:r>
            <w:r w:rsidR="004C5D05">
              <w:rPr>
                <w:sz w:val="24"/>
              </w:rPr>
              <w:t>and</w:t>
            </w:r>
            <w:r>
              <w:rPr>
                <w:sz w:val="24"/>
              </w:rPr>
              <w:t xml:space="preserve"> Guidance Team </w:t>
            </w:r>
            <w:r w:rsidR="008B5583">
              <w:rPr>
                <w:sz w:val="24"/>
              </w:rPr>
              <w:t xml:space="preserve">are proud to </w:t>
            </w:r>
            <w:r>
              <w:rPr>
                <w:sz w:val="24"/>
              </w:rPr>
              <w:t xml:space="preserve">hold the Matrix Accreditation.  </w:t>
            </w:r>
          </w:p>
        </w:tc>
      </w:tr>
      <w:tr w:rsidR="003A3867" w14:paraId="1181F79A" w14:textId="77777777" w:rsidTr="003A3867">
        <w:tc>
          <w:tcPr>
            <w:tcW w:w="10475" w:type="dxa"/>
            <w:shd w:val="clear" w:color="auto" w:fill="D9D9D9" w:themeFill="background1" w:themeFillShade="D9"/>
          </w:tcPr>
          <w:p w14:paraId="4292B6F7" w14:textId="77777777" w:rsidR="003A3867" w:rsidRPr="00A6449B" w:rsidRDefault="003A3867" w:rsidP="00C510F1">
            <w:pPr>
              <w:jc w:val="both"/>
              <w:rPr>
                <w:b/>
                <w:sz w:val="24"/>
              </w:rPr>
            </w:pPr>
            <w:r w:rsidRPr="00A6449B">
              <w:rPr>
                <w:b/>
                <w:sz w:val="24"/>
              </w:rPr>
              <w:t xml:space="preserve">Purpose of the Role </w:t>
            </w:r>
          </w:p>
        </w:tc>
      </w:tr>
      <w:tr w:rsidR="003A3867" w14:paraId="3CCA9AB5" w14:textId="77777777" w:rsidTr="003A3867">
        <w:tc>
          <w:tcPr>
            <w:tcW w:w="10475" w:type="dxa"/>
            <w:vAlign w:val="center"/>
          </w:tcPr>
          <w:p w14:paraId="42F7F04D" w14:textId="43E1EBA9" w:rsidR="003A3867" w:rsidRDefault="00246C4B" w:rsidP="00744F13">
            <w:pPr>
              <w:overflowPunct w:val="0"/>
              <w:autoSpaceDE w:val="0"/>
              <w:autoSpaceDN w:val="0"/>
              <w:adjustRightInd w:val="0"/>
              <w:rPr>
                <w:rFonts w:ascii="Arial" w:hAnsi="Arial"/>
                <w:b/>
              </w:rPr>
            </w:pPr>
            <w:r>
              <w:rPr>
                <w:rFonts w:cstheme="minorHAnsi"/>
                <w:sz w:val="24"/>
                <w:szCs w:val="24"/>
              </w:rPr>
              <w:t xml:space="preserve">To </w:t>
            </w:r>
            <w:r w:rsidR="00744F13">
              <w:rPr>
                <w:rFonts w:cstheme="minorHAnsi"/>
                <w:sz w:val="24"/>
                <w:szCs w:val="24"/>
              </w:rPr>
              <w:t xml:space="preserve">support a caseload of </w:t>
            </w:r>
            <w:r w:rsidR="00296423">
              <w:rPr>
                <w:rFonts w:cstheme="minorHAnsi"/>
                <w:sz w:val="24"/>
                <w:szCs w:val="24"/>
              </w:rPr>
              <w:t>students with special, educational needs and disabilities (</w:t>
            </w:r>
            <w:r w:rsidR="00744F13">
              <w:rPr>
                <w:rFonts w:cstheme="minorHAnsi"/>
                <w:sz w:val="24"/>
                <w:szCs w:val="24"/>
              </w:rPr>
              <w:t>SEND</w:t>
            </w:r>
            <w:r w:rsidR="00296423">
              <w:rPr>
                <w:rFonts w:cstheme="minorHAnsi"/>
                <w:sz w:val="24"/>
                <w:szCs w:val="24"/>
              </w:rPr>
              <w:t>)</w:t>
            </w:r>
            <w:r w:rsidR="00744F13">
              <w:rPr>
                <w:rFonts w:cstheme="minorHAnsi"/>
                <w:sz w:val="24"/>
                <w:szCs w:val="24"/>
              </w:rPr>
              <w:t xml:space="preserve"> </w:t>
            </w:r>
            <w:r w:rsidR="00A26A08">
              <w:rPr>
                <w:rFonts w:cstheme="minorHAnsi"/>
                <w:sz w:val="24"/>
                <w:szCs w:val="24"/>
              </w:rPr>
              <w:t>with a focus on</w:t>
            </w:r>
            <w:r w:rsidR="00744F13">
              <w:rPr>
                <w:rFonts w:cstheme="minorHAnsi"/>
                <w:sz w:val="24"/>
                <w:szCs w:val="24"/>
              </w:rPr>
              <w:t xml:space="preserve"> prepar</w:t>
            </w:r>
            <w:r w:rsidR="00A26A08">
              <w:rPr>
                <w:rFonts w:cstheme="minorHAnsi"/>
                <w:sz w:val="24"/>
                <w:szCs w:val="24"/>
              </w:rPr>
              <w:t>ation</w:t>
            </w:r>
            <w:r w:rsidR="00744F13">
              <w:rPr>
                <w:rFonts w:cstheme="minorHAnsi"/>
                <w:sz w:val="24"/>
                <w:szCs w:val="24"/>
              </w:rPr>
              <w:t xml:space="preserve"> for adulthood. To provide a programme of support that develops student</w:t>
            </w:r>
            <w:r w:rsidR="00C9203A">
              <w:rPr>
                <w:rFonts w:cstheme="minorHAnsi"/>
                <w:sz w:val="24"/>
                <w:szCs w:val="24"/>
              </w:rPr>
              <w:t>’</w:t>
            </w:r>
            <w:r w:rsidR="00744F13">
              <w:rPr>
                <w:rFonts w:cstheme="minorHAnsi"/>
                <w:sz w:val="24"/>
                <w:szCs w:val="24"/>
              </w:rPr>
              <w:t>s work read</w:t>
            </w:r>
            <w:r w:rsidR="00296423">
              <w:rPr>
                <w:rFonts w:cstheme="minorHAnsi"/>
                <w:sz w:val="24"/>
                <w:szCs w:val="24"/>
              </w:rPr>
              <w:t>iness</w:t>
            </w:r>
            <w:r w:rsidR="00744F13">
              <w:rPr>
                <w:rFonts w:cstheme="minorHAnsi"/>
                <w:sz w:val="24"/>
                <w:szCs w:val="24"/>
              </w:rPr>
              <w:t xml:space="preserve"> and independence skill</w:t>
            </w:r>
            <w:r w:rsidR="00C9203A">
              <w:rPr>
                <w:rFonts w:cstheme="minorHAnsi"/>
                <w:sz w:val="24"/>
                <w:szCs w:val="24"/>
              </w:rPr>
              <w:t xml:space="preserve">s to progress beyond college. To ensure students are </w:t>
            </w:r>
            <w:r w:rsidR="00817B37">
              <w:rPr>
                <w:rFonts w:cstheme="minorHAnsi"/>
                <w:sz w:val="24"/>
                <w:szCs w:val="24"/>
              </w:rPr>
              <w:t>supported</w:t>
            </w:r>
            <w:r w:rsidR="00C9203A">
              <w:rPr>
                <w:rFonts w:cstheme="minorHAnsi"/>
                <w:sz w:val="24"/>
                <w:szCs w:val="24"/>
              </w:rPr>
              <w:t xml:space="preserve"> to transition </w:t>
            </w:r>
            <w:r w:rsidR="00296423">
              <w:rPr>
                <w:rFonts w:cstheme="minorHAnsi"/>
                <w:sz w:val="24"/>
                <w:szCs w:val="24"/>
              </w:rPr>
              <w:t>onto their next steps</w:t>
            </w:r>
            <w:r w:rsidR="00C9203A">
              <w:rPr>
                <w:rFonts w:cstheme="minorHAnsi"/>
                <w:sz w:val="24"/>
                <w:szCs w:val="24"/>
              </w:rPr>
              <w:t xml:space="preserve">. </w:t>
            </w:r>
          </w:p>
        </w:tc>
      </w:tr>
      <w:tr w:rsidR="003A3867" w14:paraId="19813921" w14:textId="77777777" w:rsidTr="003A3867">
        <w:tc>
          <w:tcPr>
            <w:tcW w:w="10475" w:type="dxa"/>
            <w:shd w:val="clear" w:color="auto" w:fill="D9D9D9" w:themeFill="background1" w:themeFillShade="D9"/>
          </w:tcPr>
          <w:p w14:paraId="439DD856" w14:textId="684DC515" w:rsidR="003A3867" w:rsidRPr="00D86A96" w:rsidRDefault="003A3867" w:rsidP="00C96520">
            <w:pPr>
              <w:jc w:val="both"/>
              <w:rPr>
                <w:rFonts w:ascii="Arial" w:hAnsi="Arial"/>
                <w:b/>
              </w:rPr>
            </w:pPr>
            <w:r w:rsidRPr="00C96520">
              <w:rPr>
                <w:b/>
                <w:sz w:val="24"/>
              </w:rPr>
              <w:t xml:space="preserve">Key Accountabilities </w:t>
            </w:r>
            <w:r w:rsidR="004C5D05">
              <w:rPr>
                <w:b/>
                <w:sz w:val="24"/>
              </w:rPr>
              <w:t>and</w:t>
            </w:r>
            <w:r w:rsidRPr="00C96520">
              <w:rPr>
                <w:b/>
                <w:sz w:val="24"/>
              </w:rPr>
              <w:t xml:space="preserve"> Duties</w:t>
            </w:r>
          </w:p>
        </w:tc>
      </w:tr>
      <w:tr w:rsidR="003A3867" w14:paraId="18571F74" w14:textId="77777777" w:rsidTr="003A3867">
        <w:tc>
          <w:tcPr>
            <w:tcW w:w="10475" w:type="dxa"/>
          </w:tcPr>
          <w:p w14:paraId="06FD1176" w14:textId="5C83F17A" w:rsidR="00B50DAC" w:rsidRPr="00AA5EB8" w:rsidRDefault="00B50DAC" w:rsidP="00B50DAC">
            <w:pPr>
              <w:widowControl w:val="0"/>
              <w:numPr>
                <w:ilvl w:val="0"/>
                <w:numId w:val="28"/>
              </w:numPr>
              <w:tabs>
                <w:tab w:val="left" w:pos="-720"/>
              </w:tabs>
              <w:suppressAutoHyphens/>
              <w:autoSpaceDE w:val="0"/>
              <w:autoSpaceDN w:val="0"/>
              <w:adjustRightInd w:val="0"/>
              <w:spacing w:after="120" w:line="240" w:lineRule="atLeast"/>
              <w:jc w:val="both"/>
              <w:rPr>
                <w:rFonts w:cstheme="minorHAnsi"/>
                <w:spacing w:val="-2"/>
                <w:sz w:val="24"/>
                <w:szCs w:val="24"/>
              </w:rPr>
            </w:pPr>
            <w:r w:rsidRPr="00AA5EB8">
              <w:rPr>
                <w:rFonts w:cstheme="minorHAnsi"/>
                <w:spacing w:val="-2"/>
                <w:sz w:val="24"/>
                <w:szCs w:val="24"/>
              </w:rPr>
              <w:t xml:space="preserve">To work collaboratively with </w:t>
            </w:r>
            <w:r w:rsidR="00817B37">
              <w:rPr>
                <w:rFonts w:cstheme="minorHAnsi"/>
                <w:spacing w:val="-2"/>
                <w:sz w:val="24"/>
                <w:szCs w:val="24"/>
              </w:rPr>
              <w:t>Career</w:t>
            </w:r>
            <w:r w:rsidR="007A1CD7">
              <w:rPr>
                <w:rFonts w:cstheme="minorHAnsi"/>
                <w:spacing w:val="-2"/>
                <w:sz w:val="24"/>
                <w:szCs w:val="24"/>
              </w:rPr>
              <w:t>s</w:t>
            </w:r>
            <w:r w:rsidR="00817B37">
              <w:rPr>
                <w:rFonts w:cstheme="minorHAnsi"/>
                <w:spacing w:val="-2"/>
                <w:sz w:val="24"/>
                <w:szCs w:val="24"/>
              </w:rPr>
              <w:t xml:space="preserve"> Advisers, </w:t>
            </w:r>
            <w:r w:rsidR="007A1CD7">
              <w:rPr>
                <w:rFonts w:cstheme="minorHAnsi"/>
                <w:spacing w:val="-2"/>
                <w:sz w:val="24"/>
                <w:szCs w:val="24"/>
              </w:rPr>
              <w:t>Personal Development</w:t>
            </w:r>
            <w:r w:rsidR="00EC6188" w:rsidRPr="00EC6188">
              <w:rPr>
                <w:rFonts w:cstheme="minorHAnsi"/>
                <w:spacing w:val="-2"/>
                <w:sz w:val="24"/>
                <w:szCs w:val="24"/>
              </w:rPr>
              <w:t xml:space="preserve"> </w:t>
            </w:r>
            <w:r w:rsidR="00A26A08">
              <w:rPr>
                <w:rFonts w:cstheme="minorHAnsi"/>
                <w:spacing w:val="-2"/>
                <w:sz w:val="24"/>
                <w:szCs w:val="24"/>
              </w:rPr>
              <w:t>Tutors</w:t>
            </w:r>
            <w:r w:rsidR="00E22DD9" w:rsidRPr="00EC6188">
              <w:rPr>
                <w:rFonts w:cstheme="minorHAnsi"/>
                <w:spacing w:val="-2"/>
                <w:sz w:val="24"/>
                <w:szCs w:val="24"/>
              </w:rPr>
              <w:t>,</w:t>
            </w:r>
            <w:r w:rsidR="00E22DD9" w:rsidRPr="00AA5EB8">
              <w:rPr>
                <w:rFonts w:cstheme="minorHAnsi"/>
                <w:spacing w:val="-2"/>
                <w:sz w:val="24"/>
                <w:szCs w:val="24"/>
              </w:rPr>
              <w:t xml:space="preserve"> </w:t>
            </w:r>
            <w:r w:rsidR="00234FDC">
              <w:rPr>
                <w:rFonts w:cstheme="minorHAnsi"/>
                <w:spacing w:val="-2"/>
                <w:sz w:val="24"/>
                <w:szCs w:val="24"/>
              </w:rPr>
              <w:t xml:space="preserve">Social Skills Coaches, Inclusion Leads, </w:t>
            </w:r>
            <w:r w:rsidR="00E22DD9" w:rsidRPr="00AA5EB8">
              <w:rPr>
                <w:rFonts w:cstheme="minorHAnsi"/>
                <w:spacing w:val="-2"/>
                <w:sz w:val="24"/>
                <w:szCs w:val="24"/>
              </w:rPr>
              <w:t>Lecturers and Learning Managers</w:t>
            </w:r>
            <w:r w:rsidRPr="00AA5EB8">
              <w:rPr>
                <w:rFonts w:cstheme="minorHAnsi"/>
                <w:spacing w:val="-2"/>
                <w:sz w:val="24"/>
                <w:szCs w:val="24"/>
              </w:rPr>
              <w:t xml:space="preserve"> to support with the delivery of a</w:t>
            </w:r>
            <w:r w:rsidR="00234FDC">
              <w:rPr>
                <w:rFonts w:cstheme="minorHAnsi"/>
                <w:spacing w:val="-2"/>
                <w:sz w:val="24"/>
                <w:szCs w:val="24"/>
              </w:rPr>
              <w:t>n accessible package of support to prepare students for adulthood</w:t>
            </w:r>
            <w:r w:rsidRPr="00AA5EB8">
              <w:rPr>
                <w:rFonts w:cstheme="minorHAnsi"/>
                <w:spacing w:val="-2"/>
                <w:sz w:val="24"/>
                <w:szCs w:val="24"/>
              </w:rPr>
              <w:t xml:space="preserve">. </w:t>
            </w:r>
          </w:p>
          <w:p w14:paraId="359397F6" w14:textId="26C2A8B1" w:rsidR="00234FDC" w:rsidRPr="006C6A73" w:rsidRDefault="00234FDC" w:rsidP="00B50DAC">
            <w:pPr>
              <w:widowControl w:val="0"/>
              <w:numPr>
                <w:ilvl w:val="0"/>
                <w:numId w:val="28"/>
              </w:numPr>
              <w:tabs>
                <w:tab w:val="left" w:pos="-720"/>
              </w:tabs>
              <w:suppressAutoHyphens/>
              <w:autoSpaceDE w:val="0"/>
              <w:autoSpaceDN w:val="0"/>
              <w:adjustRightInd w:val="0"/>
              <w:spacing w:after="120" w:line="240" w:lineRule="atLeast"/>
              <w:jc w:val="both"/>
              <w:rPr>
                <w:rFonts w:cstheme="minorHAnsi"/>
                <w:spacing w:val="-2"/>
                <w:sz w:val="24"/>
                <w:szCs w:val="24"/>
              </w:rPr>
            </w:pPr>
            <w:r>
              <w:rPr>
                <w:rFonts w:cstheme="minorHAnsi"/>
                <w:spacing w:val="-2"/>
                <w:sz w:val="24"/>
                <w:szCs w:val="24"/>
              </w:rPr>
              <w:t xml:space="preserve">Develop and deliver group and 1:1 activity to </w:t>
            </w:r>
            <w:r>
              <w:rPr>
                <w:rFonts w:cstheme="minorHAnsi"/>
                <w:sz w:val="24"/>
                <w:szCs w:val="24"/>
              </w:rPr>
              <w:t xml:space="preserve">support students to transition out of college </w:t>
            </w:r>
            <w:r w:rsidR="00296423">
              <w:rPr>
                <w:rFonts w:cstheme="minorHAnsi"/>
                <w:sz w:val="24"/>
                <w:szCs w:val="24"/>
              </w:rPr>
              <w:t>o</w:t>
            </w:r>
            <w:r>
              <w:rPr>
                <w:rFonts w:cstheme="minorHAnsi"/>
                <w:sz w:val="24"/>
                <w:szCs w:val="24"/>
              </w:rPr>
              <w:t xml:space="preserve">nto </w:t>
            </w:r>
            <w:r w:rsidR="00296423">
              <w:rPr>
                <w:rFonts w:cstheme="minorHAnsi"/>
                <w:sz w:val="24"/>
                <w:szCs w:val="24"/>
              </w:rPr>
              <w:t>their next steps</w:t>
            </w:r>
            <w:r w:rsidR="00CF7C71">
              <w:rPr>
                <w:rFonts w:cstheme="minorHAnsi"/>
                <w:sz w:val="24"/>
                <w:szCs w:val="24"/>
              </w:rPr>
              <w:t xml:space="preserve">. This will involve working with a specific caseload of students with </w:t>
            </w:r>
            <w:r w:rsidR="00296423">
              <w:rPr>
                <w:rFonts w:cstheme="minorHAnsi"/>
                <w:sz w:val="24"/>
                <w:szCs w:val="24"/>
              </w:rPr>
              <w:t xml:space="preserve">SEND including those with </w:t>
            </w:r>
            <w:r w:rsidR="00CF7C71">
              <w:rPr>
                <w:rFonts w:cstheme="minorHAnsi"/>
                <w:sz w:val="24"/>
                <w:szCs w:val="24"/>
              </w:rPr>
              <w:t xml:space="preserve">an Education Health Care Plan (EHCP). </w:t>
            </w:r>
          </w:p>
          <w:p w14:paraId="7A3985C4" w14:textId="16C5DEE5" w:rsidR="006C6A73" w:rsidRPr="00817B37" w:rsidRDefault="006C6A73" w:rsidP="00B50DAC">
            <w:pPr>
              <w:widowControl w:val="0"/>
              <w:numPr>
                <w:ilvl w:val="0"/>
                <w:numId w:val="28"/>
              </w:numPr>
              <w:tabs>
                <w:tab w:val="left" w:pos="-720"/>
              </w:tabs>
              <w:suppressAutoHyphens/>
              <w:autoSpaceDE w:val="0"/>
              <w:autoSpaceDN w:val="0"/>
              <w:adjustRightInd w:val="0"/>
              <w:spacing w:after="120" w:line="240" w:lineRule="atLeast"/>
              <w:jc w:val="both"/>
              <w:rPr>
                <w:rFonts w:cstheme="minorHAnsi"/>
                <w:spacing w:val="-2"/>
                <w:sz w:val="24"/>
                <w:szCs w:val="24"/>
              </w:rPr>
            </w:pPr>
            <w:r>
              <w:rPr>
                <w:rFonts w:cstheme="minorHAnsi"/>
                <w:spacing w:val="-2"/>
                <w:sz w:val="24"/>
                <w:szCs w:val="24"/>
              </w:rPr>
              <w:t xml:space="preserve">To provide 1:1 mentoring to </w:t>
            </w:r>
            <w:r w:rsidR="00CF7C71">
              <w:rPr>
                <w:rFonts w:cstheme="minorHAnsi"/>
                <w:spacing w:val="-2"/>
                <w:sz w:val="24"/>
                <w:szCs w:val="24"/>
              </w:rPr>
              <w:t xml:space="preserve">students with </w:t>
            </w:r>
            <w:r>
              <w:rPr>
                <w:rFonts w:cstheme="minorHAnsi"/>
                <w:spacing w:val="-2"/>
                <w:sz w:val="24"/>
                <w:szCs w:val="24"/>
              </w:rPr>
              <w:t xml:space="preserve">SEND </w:t>
            </w:r>
            <w:r w:rsidR="000A6445">
              <w:rPr>
                <w:rFonts w:cstheme="minorHAnsi"/>
                <w:spacing w:val="-2"/>
                <w:sz w:val="24"/>
                <w:szCs w:val="24"/>
              </w:rPr>
              <w:t xml:space="preserve">focusing </w:t>
            </w:r>
            <w:r w:rsidR="00817B37">
              <w:rPr>
                <w:rFonts w:cstheme="minorHAnsi"/>
                <w:spacing w:val="-2"/>
                <w:sz w:val="24"/>
                <w:szCs w:val="24"/>
              </w:rPr>
              <w:t xml:space="preserve">specifically </w:t>
            </w:r>
            <w:r w:rsidR="000A6445">
              <w:rPr>
                <w:rFonts w:cstheme="minorHAnsi"/>
                <w:spacing w:val="-2"/>
                <w:sz w:val="24"/>
                <w:szCs w:val="24"/>
              </w:rPr>
              <w:t xml:space="preserve">on developing </w:t>
            </w:r>
            <w:r w:rsidR="000A6445">
              <w:rPr>
                <w:rFonts w:cstheme="minorHAnsi"/>
                <w:sz w:val="24"/>
                <w:szCs w:val="24"/>
              </w:rPr>
              <w:t xml:space="preserve">work ready and </w:t>
            </w:r>
            <w:r w:rsidR="000A6445">
              <w:rPr>
                <w:rFonts w:cstheme="minorHAnsi"/>
                <w:sz w:val="24"/>
                <w:szCs w:val="24"/>
              </w:rPr>
              <w:lastRenderedPageBreak/>
              <w:t>independence skills</w:t>
            </w:r>
          </w:p>
          <w:p w14:paraId="4004C365" w14:textId="2339E320" w:rsidR="00817B37" w:rsidRDefault="00817B37" w:rsidP="00B50DAC">
            <w:pPr>
              <w:widowControl w:val="0"/>
              <w:numPr>
                <w:ilvl w:val="0"/>
                <w:numId w:val="28"/>
              </w:numPr>
              <w:tabs>
                <w:tab w:val="left" w:pos="-720"/>
              </w:tabs>
              <w:suppressAutoHyphens/>
              <w:autoSpaceDE w:val="0"/>
              <w:autoSpaceDN w:val="0"/>
              <w:adjustRightInd w:val="0"/>
              <w:spacing w:after="120" w:line="240" w:lineRule="atLeast"/>
              <w:jc w:val="both"/>
              <w:rPr>
                <w:rFonts w:cstheme="minorHAnsi"/>
                <w:spacing w:val="-2"/>
                <w:sz w:val="24"/>
                <w:szCs w:val="24"/>
              </w:rPr>
            </w:pPr>
            <w:r>
              <w:rPr>
                <w:rFonts w:cstheme="minorHAnsi"/>
                <w:spacing w:val="-2"/>
                <w:sz w:val="24"/>
                <w:szCs w:val="24"/>
              </w:rPr>
              <w:t xml:space="preserve">To support students with </w:t>
            </w:r>
            <w:r w:rsidR="00296423">
              <w:rPr>
                <w:rFonts w:cstheme="minorHAnsi"/>
                <w:sz w:val="24"/>
                <w:szCs w:val="24"/>
              </w:rPr>
              <w:t>SEND</w:t>
            </w:r>
            <w:r>
              <w:rPr>
                <w:rFonts w:cstheme="minorHAnsi"/>
                <w:sz w:val="24"/>
                <w:szCs w:val="24"/>
              </w:rPr>
              <w:t xml:space="preserve"> to access the Careers Advice and Guidance service in preparation for progression planning</w:t>
            </w:r>
          </w:p>
          <w:p w14:paraId="6ADBCFA2" w14:textId="11015B39" w:rsidR="00AA421C" w:rsidRPr="00817B37" w:rsidRDefault="00B50DAC" w:rsidP="00817B37">
            <w:pPr>
              <w:widowControl w:val="0"/>
              <w:numPr>
                <w:ilvl w:val="0"/>
                <w:numId w:val="28"/>
              </w:numPr>
              <w:tabs>
                <w:tab w:val="left" w:pos="-720"/>
              </w:tabs>
              <w:suppressAutoHyphens/>
              <w:autoSpaceDE w:val="0"/>
              <w:autoSpaceDN w:val="0"/>
              <w:adjustRightInd w:val="0"/>
              <w:spacing w:after="120" w:line="240" w:lineRule="atLeast"/>
              <w:jc w:val="both"/>
              <w:rPr>
                <w:rFonts w:cstheme="minorHAnsi"/>
                <w:spacing w:val="-2"/>
                <w:sz w:val="24"/>
                <w:szCs w:val="24"/>
              </w:rPr>
            </w:pPr>
            <w:r w:rsidRPr="00AA5EB8">
              <w:rPr>
                <w:rFonts w:cstheme="minorHAnsi"/>
                <w:spacing w:val="-2"/>
                <w:sz w:val="24"/>
                <w:szCs w:val="24"/>
              </w:rPr>
              <w:t>Accurately record interventions with students in line with College procedures</w:t>
            </w:r>
            <w:r w:rsidR="00CF7C71">
              <w:rPr>
                <w:rFonts w:cstheme="minorHAnsi"/>
                <w:spacing w:val="-2"/>
                <w:sz w:val="24"/>
                <w:szCs w:val="24"/>
              </w:rPr>
              <w:t xml:space="preserve"> to support with collabora</w:t>
            </w:r>
            <w:r w:rsidR="00A976EC">
              <w:rPr>
                <w:rFonts w:cstheme="minorHAnsi"/>
                <w:spacing w:val="-2"/>
                <w:sz w:val="24"/>
                <w:szCs w:val="24"/>
              </w:rPr>
              <w:t>tion</w:t>
            </w:r>
            <w:r w:rsidR="00CF7C71">
              <w:rPr>
                <w:rFonts w:cstheme="minorHAnsi"/>
                <w:spacing w:val="-2"/>
                <w:sz w:val="24"/>
                <w:szCs w:val="24"/>
              </w:rPr>
              <w:t xml:space="preserve"> with other staff within the Student Inclusion and Support directorate. </w:t>
            </w:r>
          </w:p>
          <w:p w14:paraId="0DB97CFB" w14:textId="0175055B" w:rsidR="00B50DAC" w:rsidRPr="00AA5EB8" w:rsidRDefault="00B50DAC" w:rsidP="00B50DAC">
            <w:pPr>
              <w:numPr>
                <w:ilvl w:val="0"/>
                <w:numId w:val="28"/>
              </w:numPr>
              <w:rPr>
                <w:rFonts w:cstheme="minorHAnsi"/>
                <w:sz w:val="24"/>
                <w:szCs w:val="24"/>
              </w:rPr>
            </w:pPr>
            <w:r w:rsidRPr="00AA5EB8">
              <w:rPr>
                <w:rFonts w:cstheme="minorHAnsi"/>
                <w:sz w:val="24"/>
                <w:szCs w:val="24"/>
              </w:rPr>
              <w:t>Maintain an up to date knowledge of current and new government policies and initiatives related to careers education, information, advice and guidance</w:t>
            </w:r>
            <w:r w:rsidR="00A976EC">
              <w:rPr>
                <w:rFonts w:cstheme="minorHAnsi"/>
                <w:sz w:val="24"/>
                <w:szCs w:val="24"/>
              </w:rPr>
              <w:t xml:space="preserve"> and SEND </w:t>
            </w:r>
            <w:r w:rsidRPr="00AA5EB8">
              <w:rPr>
                <w:rFonts w:cstheme="minorHAnsi"/>
                <w:sz w:val="24"/>
                <w:szCs w:val="24"/>
              </w:rPr>
              <w:t xml:space="preserve">that will form how we improve the delivery of </w:t>
            </w:r>
            <w:r w:rsidR="00B75AB8" w:rsidRPr="00AA5EB8">
              <w:rPr>
                <w:rFonts w:cstheme="minorHAnsi"/>
                <w:sz w:val="24"/>
                <w:szCs w:val="24"/>
              </w:rPr>
              <w:t>careers education, information, advice and guidance</w:t>
            </w:r>
            <w:r w:rsidR="00A976EC">
              <w:rPr>
                <w:rFonts w:cstheme="minorHAnsi"/>
                <w:sz w:val="24"/>
                <w:szCs w:val="24"/>
              </w:rPr>
              <w:t xml:space="preserve"> for this cohort of students</w:t>
            </w:r>
            <w:r w:rsidR="00B75AB8" w:rsidRPr="00AA5EB8">
              <w:rPr>
                <w:rFonts w:cstheme="minorHAnsi"/>
                <w:sz w:val="24"/>
                <w:szCs w:val="24"/>
              </w:rPr>
              <w:t xml:space="preserve">. </w:t>
            </w:r>
          </w:p>
          <w:p w14:paraId="1FFC57DE" w14:textId="77777777" w:rsidR="00B50DAC" w:rsidRPr="00AA5EB8" w:rsidRDefault="00B50DAC" w:rsidP="00B50DAC">
            <w:pPr>
              <w:rPr>
                <w:rFonts w:cstheme="minorHAnsi"/>
                <w:color w:val="000000"/>
                <w:sz w:val="24"/>
                <w:szCs w:val="24"/>
              </w:rPr>
            </w:pPr>
          </w:p>
          <w:p w14:paraId="2EC39958" w14:textId="77777777" w:rsidR="00B50DAC" w:rsidRPr="00AA5EB8" w:rsidRDefault="00B50DAC" w:rsidP="00B50DAC">
            <w:pPr>
              <w:numPr>
                <w:ilvl w:val="0"/>
                <w:numId w:val="28"/>
              </w:numPr>
              <w:rPr>
                <w:rFonts w:cstheme="minorHAnsi"/>
                <w:sz w:val="24"/>
                <w:szCs w:val="24"/>
              </w:rPr>
            </w:pPr>
            <w:r w:rsidRPr="00AA5EB8">
              <w:rPr>
                <w:rFonts w:cstheme="minorHAnsi"/>
                <w:sz w:val="24"/>
                <w:szCs w:val="24"/>
              </w:rPr>
              <w:t xml:space="preserve">Liaise closely with, and make referrals to, internal and external support departments and other professionals to ensure that students receive appropriate support </w:t>
            </w:r>
          </w:p>
          <w:p w14:paraId="20DE9991" w14:textId="77777777" w:rsidR="00B50DAC" w:rsidRPr="00AA5EB8" w:rsidRDefault="00B50DAC" w:rsidP="00B50DAC">
            <w:pPr>
              <w:rPr>
                <w:rFonts w:cstheme="minorHAnsi"/>
                <w:sz w:val="24"/>
                <w:szCs w:val="24"/>
              </w:rPr>
            </w:pPr>
          </w:p>
          <w:p w14:paraId="600E1C0E" w14:textId="7417648C" w:rsidR="003A3867" w:rsidRPr="00AA5EB8" w:rsidRDefault="00B50DAC" w:rsidP="009C464F">
            <w:pPr>
              <w:numPr>
                <w:ilvl w:val="0"/>
                <w:numId w:val="28"/>
              </w:numPr>
              <w:rPr>
                <w:rFonts w:cstheme="minorHAnsi"/>
                <w:color w:val="000000"/>
                <w:sz w:val="24"/>
                <w:szCs w:val="24"/>
              </w:rPr>
            </w:pPr>
            <w:r w:rsidRPr="00AA5EB8">
              <w:rPr>
                <w:rFonts w:cstheme="minorHAnsi"/>
                <w:color w:val="000000"/>
                <w:sz w:val="24"/>
                <w:szCs w:val="24"/>
              </w:rPr>
              <w:t>Attend and support College events such as, open even</w:t>
            </w:r>
            <w:r w:rsidR="00B75AB8" w:rsidRPr="00AA5EB8">
              <w:rPr>
                <w:rFonts w:cstheme="minorHAnsi"/>
                <w:color w:val="000000"/>
                <w:sz w:val="24"/>
                <w:szCs w:val="24"/>
              </w:rPr>
              <w:t>ts</w:t>
            </w:r>
            <w:r w:rsidRPr="00AA5EB8">
              <w:rPr>
                <w:rFonts w:cstheme="minorHAnsi"/>
                <w:color w:val="000000"/>
                <w:sz w:val="24"/>
                <w:szCs w:val="24"/>
              </w:rPr>
              <w:t xml:space="preserve">, enrolment </w:t>
            </w:r>
            <w:r w:rsidR="00B75AB8" w:rsidRPr="00AA5EB8">
              <w:rPr>
                <w:rFonts w:cstheme="minorHAnsi"/>
                <w:color w:val="000000"/>
                <w:sz w:val="24"/>
                <w:szCs w:val="24"/>
              </w:rPr>
              <w:t xml:space="preserve">and progression. </w:t>
            </w:r>
          </w:p>
        </w:tc>
      </w:tr>
      <w:tr w:rsidR="003A3867" w14:paraId="7BD0B330" w14:textId="77777777" w:rsidTr="003A3867">
        <w:tc>
          <w:tcPr>
            <w:tcW w:w="10475" w:type="dxa"/>
            <w:shd w:val="clear" w:color="auto" w:fill="D9D9D9" w:themeFill="background1" w:themeFillShade="D9"/>
          </w:tcPr>
          <w:p w14:paraId="615E5ADD" w14:textId="77777777" w:rsidR="003A3867" w:rsidRPr="00D86A96" w:rsidRDefault="003A3867" w:rsidP="00C96520">
            <w:pPr>
              <w:jc w:val="both"/>
              <w:rPr>
                <w:rFonts w:ascii="Arial" w:hAnsi="Arial"/>
                <w:b/>
              </w:rPr>
            </w:pPr>
            <w:r w:rsidRPr="00C96520">
              <w:rPr>
                <w:b/>
                <w:sz w:val="24"/>
              </w:rPr>
              <w:lastRenderedPageBreak/>
              <w:t>Equal Opportunities</w:t>
            </w:r>
            <w:r w:rsidRPr="00D86A96">
              <w:rPr>
                <w:rFonts w:ascii="Arial" w:hAnsi="Arial"/>
                <w:b/>
              </w:rPr>
              <w:t xml:space="preserve"> </w:t>
            </w:r>
          </w:p>
        </w:tc>
      </w:tr>
      <w:tr w:rsidR="003A3867" w14:paraId="476BCCD8" w14:textId="77777777" w:rsidTr="003A3867">
        <w:tc>
          <w:tcPr>
            <w:tcW w:w="10475" w:type="dxa"/>
          </w:tcPr>
          <w:p w14:paraId="10772FA7" w14:textId="77777777" w:rsidR="003A3867" w:rsidRPr="00AA5EB8" w:rsidRDefault="003A3867" w:rsidP="00F166D5">
            <w:pPr>
              <w:rPr>
                <w:rFonts w:ascii="Arial" w:hAnsi="Arial"/>
                <w:b/>
              </w:rPr>
            </w:pPr>
            <w:r w:rsidRPr="00AA5EB8">
              <w:rPr>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AA5EB8">
              <w:rPr>
                <w:rFonts w:ascii="Arial" w:hAnsi="Arial"/>
              </w:rPr>
              <w:t xml:space="preserve"> </w:t>
            </w:r>
            <w:r w:rsidRPr="00AA5EB8">
              <w:rPr>
                <w:sz w:val="24"/>
              </w:rPr>
              <w:t>provide an open welcoming and safe environment for all its</w:t>
            </w:r>
            <w:r w:rsidRPr="00AA5EB8">
              <w:rPr>
                <w:rFonts w:ascii="Arial" w:hAnsi="Arial"/>
              </w:rPr>
              <w:t xml:space="preserve"> </w:t>
            </w:r>
            <w:r w:rsidRPr="00AA5EB8">
              <w:rPr>
                <w:sz w:val="24"/>
              </w:rPr>
              <w:t>students, employees and visitors.</w:t>
            </w:r>
          </w:p>
        </w:tc>
      </w:tr>
      <w:tr w:rsidR="003A3867" w14:paraId="0E6E485E" w14:textId="77777777" w:rsidTr="003A3867">
        <w:tc>
          <w:tcPr>
            <w:tcW w:w="10475" w:type="dxa"/>
            <w:shd w:val="clear" w:color="auto" w:fill="D9D9D9" w:themeFill="background1" w:themeFillShade="D9"/>
          </w:tcPr>
          <w:p w14:paraId="0D9E56A2" w14:textId="77777777" w:rsidR="003A3867" w:rsidRPr="00D86A96" w:rsidRDefault="003A3867" w:rsidP="00F166D5">
            <w:pPr>
              <w:rPr>
                <w:rFonts w:ascii="Arial" w:hAnsi="Arial"/>
                <w:b/>
              </w:rPr>
            </w:pPr>
            <w:r w:rsidRPr="00D86A96">
              <w:rPr>
                <w:rFonts w:ascii="Arial" w:hAnsi="Arial"/>
                <w:b/>
              </w:rPr>
              <w:t>S</w:t>
            </w:r>
            <w:r w:rsidRPr="00C96520">
              <w:rPr>
                <w:b/>
                <w:sz w:val="24"/>
              </w:rPr>
              <w:t>afeguarding</w:t>
            </w:r>
          </w:p>
        </w:tc>
      </w:tr>
      <w:tr w:rsidR="003A3867" w14:paraId="697745D7" w14:textId="77777777" w:rsidTr="003A3867">
        <w:tc>
          <w:tcPr>
            <w:tcW w:w="10475" w:type="dxa"/>
          </w:tcPr>
          <w:p w14:paraId="637D4F6D" w14:textId="77777777" w:rsidR="003A3867" w:rsidRPr="00AA5EB8" w:rsidRDefault="003A3867" w:rsidP="00F166D5">
            <w:pPr>
              <w:rPr>
                <w:sz w:val="24"/>
              </w:rPr>
            </w:pPr>
            <w:r w:rsidRPr="00AA5EB8">
              <w:rPr>
                <w:sz w:val="24"/>
              </w:rPr>
              <w:t xml:space="preserve">The College is committed to safeguarding and promoting the welfare of children, young people and vulnerable adults and expects all staff to share this commitment. </w:t>
            </w:r>
          </w:p>
          <w:p w14:paraId="595D00A2" w14:textId="77777777" w:rsidR="003A3867" w:rsidRPr="00AA5EB8" w:rsidRDefault="003A3867" w:rsidP="00F166D5">
            <w:pPr>
              <w:rPr>
                <w:sz w:val="24"/>
              </w:rPr>
            </w:pPr>
          </w:p>
          <w:p w14:paraId="5FEE203D" w14:textId="77777777" w:rsidR="003A3867" w:rsidRPr="00AA5EB8" w:rsidRDefault="003A3867" w:rsidP="00F166D5">
            <w:pPr>
              <w:rPr>
                <w:sz w:val="24"/>
              </w:rPr>
            </w:pPr>
            <w:r w:rsidRPr="00AA5EB8">
              <w:rPr>
                <w:sz w:val="24"/>
              </w:rPr>
              <w:t xml:space="preserve">Successful external applicants will be required to undertake appropriate safeguarding checks as well as providing proof of right to live and work in the UK. </w:t>
            </w:r>
          </w:p>
          <w:p w14:paraId="4D57B8C0" w14:textId="77777777" w:rsidR="003A3867" w:rsidRPr="00AA5EB8" w:rsidRDefault="003A3867" w:rsidP="00F166D5">
            <w:pPr>
              <w:rPr>
                <w:sz w:val="24"/>
              </w:rPr>
            </w:pPr>
          </w:p>
          <w:p w14:paraId="39576981" w14:textId="77777777" w:rsidR="003A3867" w:rsidRPr="00AA5EB8" w:rsidRDefault="003A3867" w:rsidP="00F166D5">
            <w:pPr>
              <w:rPr>
                <w:sz w:val="24"/>
              </w:rPr>
            </w:pPr>
            <w:r w:rsidRPr="00AA5EB8">
              <w:rPr>
                <w:sz w:val="24"/>
              </w:rPr>
              <w:t xml:space="preserve">All successful candidates will be required to provide proof of their qualifications. </w:t>
            </w:r>
          </w:p>
        </w:tc>
      </w:tr>
      <w:tr w:rsidR="003A3867" w14:paraId="03BAA36F" w14:textId="77777777" w:rsidTr="003A3867">
        <w:tc>
          <w:tcPr>
            <w:tcW w:w="10475" w:type="dxa"/>
            <w:shd w:val="clear" w:color="auto" w:fill="D9D9D9" w:themeFill="background1" w:themeFillShade="D9"/>
          </w:tcPr>
          <w:p w14:paraId="1FBF29FD" w14:textId="77777777" w:rsidR="003A3867" w:rsidRPr="00E54B30" w:rsidRDefault="003A3867" w:rsidP="00F166D5">
            <w:pPr>
              <w:rPr>
                <w:rFonts w:ascii="Arial" w:hAnsi="Arial"/>
                <w:b/>
              </w:rPr>
            </w:pPr>
            <w:r w:rsidRPr="00C96520">
              <w:rPr>
                <w:b/>
                <w:sz w:val="24"/>
              </w:rPr>
              <w:t>Further Information</w:t>
            </w:r>
          </w:p>
        </w:tc>
      </w:tr>
      <w:tr w:rsidR="003A3867" w14:paraId="433AA066" w14:textId="77777777" w:rsidTr="003A3867">
        <w:tc>
          <w:tcPr>
            <w:tcW w:w="10475" w:type="dxa"/>
          </w:tcPr>
          <w:p w14:paraId="23B16D64" w14:textId="77777777" w:rsidR="003A3867" w:rsidRPr="00AA5EB8" w:rsidRDefault="003A3867" w:rsidP="00F166D5">
            <w:pPr>
              <w:rPr>
                <w:sz w:val="24"/>
              </w:rPr>
            </w:pPr>
            <w:r w:rsidRPr="00AA5EB8">
              <w:rPr>
                <w:sz w:val="24"/>
              </w:rPr>
              <w:t xml:space="preserve">This Job Description and Person Specification are current as at </w:t>
            </w:r>
            <w:r w:rsidR="00AA5EB8" w:rsidRPr="00AA5EB8">
              <w:rPr>
                <w:sz w:val="24"/>
              </w:rPr>
              <w:t>January 2024</w:t>
            </w:r>
            <w:r w:rsidRPr="00AA5EB8">
              <w:rPr>
                <w:b/>
                <w:sz w:val="24"/>
              </w:rPr>
              <w:t>.</w:t>
            </w:r>
            <w:r w:rsidRPr="00AA5EB8">
              <w:rPr>
                <w:sz w:val="24"/>
              </w:rPr>
              <w:t xml:space="preserve"> In consultation with you it is liable to variation to reflect changes in the job. If you have any queries relating to your Job Description and/or Person Specification, please discuss with your Line Manager. </w:t>
            </w:r>
          </w:p>
          <w:p w14:paraId="68BE48F4" w14:textId="77777777" w:rsidR="003A3867" w:rsidRPr="00AA5EB8" w:rsidRDefault="003A3867" w:rsidP="00F166D5">
            <w:pPr>
              <w:rPr>
                <w:sz w:val="24"/>
              </w:rPr>
            </w:pPr>
          </w:p>
          <w:p w14:paraId="6701983F" w14:textId="77777777" w:rsidR="003A3867" w:rsidRPr="00AA5EB8" w:rsidRDefault="003A3867" w:rsidP="00F166D5">
            <w:pPr>
              <w:rPr>
                <w:sz w:val="24"/>
              </w:rPr>
            </w:pPr>
            <w:r w:rsidRPr="00AA5EB8">
              <w:rPr>
                <w:sz w:val="24"/>
              </w:rPr>
              <w:t>A copy of this Job Description and Person Specification is held with the People Team.</w:t>
            </w:r>
          </w:p>
        </w:tc>
      </w:tr>
    </w:tbl>
    <w:p w14:paraId="3B283808" w14:textId="59C028E4" w:rsidR="00ED0F61" w:rsidRDefault="00ED0F61" w:rsidP="00ED0F61">
      <w:pPr>
        <w:ind w:left="-142"/>
        <w:rPr>
          <w:rFonts w:ascii="Arial" w:hAnsi="Arial" w:cs="Arial"/>
          <w:b/>
        </w:rPr>
      </w:pPr>
    </w:p>
    <w:p w14:paraId="3BED96B5" w14:textId="5D5BD1AB" w:rsidR="00296423" w:rsidRDefault="00296423" w:rsidP="00ED0F61">
      <w:pPr>
        <w:ind w:left="-142"/>
        <w:rPr>
          <w:rFonts w:ascii="Arial" w:hAnsi="Arial" w:cs="Arial"/>
          <w:b/>
        </w:rPr>
      </w:pPr>
    </w:p>
    <w:p w14:paraId="26877ECA" w14:textId="77777777" w:rsidR="009C464F" w:rsidRDefault="009C464F" w:rsidP="00ED0F61">
      <w:pPr>
        <w:ind w:left="-142"/>
        <w:rPr>
          <w:rFonts w:ascii="Arial" w:hAnsi="Arial" w:cs="Arial"/>
          <w:b/>
        </w:rPr>
      </w:pPr>
      <w:bookmarkStart w:id="0" w:name="_GoBack"/>
      <w:bookmarkEnd w:id="0"/>
    </w:p>
    <w:p w14:paraId="47A2AB7C" w14:textId="407936C9" w:rsidR="00296423" w:rsidRDefault="00296423" w:rsidP="00ED0F61">
      <w:pPr>
        <w:ind w:left="-142"/>
        <w:rPr>
          <w:rFonts w:ascii="Arial" w:hAnsi="Arial" w:cs="Arial"/>
          <w:b/>
        </w:rPr>
      </w:pPr>
    </w:p>
    <w:p w14:paraId="05379477" w14:textId="40474BBC" w:rsidR="009C464F" w:rsidRDefault="009C464F" w:rsidP="00ED0F61">
      <w:pPr>
        <w:ind w:left="-142"/>
        <w:rPr>
          <w:rFonts w:ascii="Arial" w:hAnsi="Arial" w:cs="Arial"/>
          <w:b/>
        </w:rPr>
      </w:pPr>
    </w:p>
    <w:p w14:paraId="0A312F1C" w14:textId="1BE90769" w:rsidR="009C464F" w:rsidRDefault="009C464F" w:rsidP="00ED0F61">
      <w:pPr>
        <w:ind w:left="-142"/>
        <w:rPr>
          <w:rFonts w:ascii="Arial" w:hAnsi="Arial" w:cs="Arial"/>
          <w:b/>
        </w:rPr>
      </w:pPr>
    </w:p>
    <w:p w14:paraId="55CE1080" w14:textId="77777777" w:rsidR="009C464F" w:rsidRDefault="009C464F" w:rsidP="00ED0F61">
      <w:pPr>
        <w:ind w:left="-142"/>
        <w:rPr>
          <w:rFonts w:ascii="Arial" w:hAnsi="Arial" w:cs="Arial"/>
          <w:b/>
        </w:rPr>
      </w:pPr>
    </w:p>
    <w:p w14:paraId="0BEDAEC1" w14:textId="77777777" w:rsidR="00296423" w:rsidRDefault="00296423" w:rsidP="00ED0F61">
      <w:pPr>
        <w:ind w:left="-142"/>
        <w:rPr>
          <w:rFonts w:ascii="Arial" w:hAnsi="Arial" w:cs="Arial"/>
          <w:b/>
        </w:rPr>
      </w:pPr>
    </w:p>
    <w:p w14:paraId="6DCD2987" w14:textId="77777777" w:rsidR="00ED0F61" w:rsidRDefault="00ED0F61" w:rsidP="00817B37">
      <w:pPr>
        <w:rPr>
          <w:rFonts w:ascii="Arial" w:hAnsi="Arial" w:cs="Arial"/>
          <w:b/>
        </w:rPr>
      </w:pPr>
    </w:p>
    <w:p w14:paraId="72BF04AB" w14:textId="77777777" w:rsidR="00ED0F61" w:rsidRPr="00C96520" w:rsidRDefault="00F3375D" w:rsidP="00C96520">
      <w:pPr>
        <w:spacing w:after="0" w:line="240" w:lineRule="auto"/>
        <w:rPr>
          <w:rFonts w:cs="Arial"/>
          <w:b/>
          <w:sz w:val="24"/>
          <w:lang w:val="en-US"/>
        </w:rPr>
      </w:pPr>
      <w:r w:rsidRPr="00C96520">
        <w:rPr>
          <w:rFonts w:cs="Arial"/>
          <w:b/>
          <w:sz w:val="24"/>
          <w:lang w:val="en-US"/>
        </w:rPr>
        <w:lastRenderedPageBreak/>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2E141D70"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2523123A"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4D7F0985"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1D9D13FA" w14:textId="77777777" w:rsidR="00ED0F61" w:rsidRPr="00C96520" w:rsidRDefault="00ED0F61" w:rsidP="00F166D5">
            <w:pPr>
              <w:jc w:val="center"/>
              <w:rPr>
                <w:b/>
                <w:sz w:val="24"/>
              </w:rPr>
            </w:pPr>
            <w:r w:rsidRPr="00C96520">
              <w:rPr>
                <w:b/>
                <w:sz w:val="24"/>
              </w:rPr>
              <w:t>Desirable</w:t>
            </w:r>
          </w:p>
        </w:tc>
      </w:tr>
      <w:tr w:rsidR="00FE042C" w14:paraId="4F704745"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4BA0D54" w14:textId="77777777" w:rsidR="00ED0F61" w:rsidRPr="00C96520" w:rsidRDefault="00ED0F61" w:rsidP="00F166D5">
            <w:pPr>
              <w:rPr>
                <w:b/>
                <w:sz w:val="24"/>
              </w:rPr>
            </w:pPr>
          </w:p>
          <w:p w14:paraId="009E3FD6" w14:textId="77777777" w:rsidR="00ED0F61" w:rsidRPr="00C96520" w:rsidRDefault="00ED0F61" w:rsidP="00F166D5">
            <w:pPr>
              <w:rPr>
                <w:b/>
                <w:sz w:val="24"/>
              </w:rPr>
            </w:pPr>
          </w:p>
          <w:p w14:paraId="5203B2EF" w14:textId="77777777" w:rsidR="00312597" w:rsidRPr="00C96520" w:rsidRDefault="00312597" w:rsidP="00312597">
            <w:pPr>
              <w:rPr>
                <w:b/>
                <w:sz w:val="24"/>
              </w:rPr>
            </w:pPr>
            <w:r w:rsidRPr="00C96520">
              <w:rPr>
                <w:b/>
                <w:sz w:val="24"/>
              </w:rPr>
              <w:t>Qualifications</w:t>
            </w:r>
            <w:r w:rsidR="00044151" w:rsidRPr="00C96520">
              <w:rPr>
                <w:b/>
                <w:sz w:val="24"/>
              </w:rPr>
              <w:t>:</w:t>
            </w:r>
          </w:p>
          <w:p w14:paraId="72F44B85" w14:textId="77777777" w:rsidR="00ED0F61" w:rsidRPr="00C96520" w:rsidRDefault="00ED0F61" w:rsidP="00F166D5">
            <w:pPr>
              <w:rPr>
                <w:b/>
                <w:sz w:val="24"/>
              </w:rPr>
            </w:pPr>
          </w:p>
          <w:p w14:paraId="21022AAC" w14:textId="77777777" w:rsidR="00ED0F61" w:rsidRPr="00C96520" w:rsidRDefault="00ED0F61" w:rsidP="00F166D5">
            <w:pPr>
              <w:rPr>
                <w:b/>
                <w:sz w:val="24"/>
              </w:rPr>
            </w:pPr>
          </w:p>
          <w:p w14:paraId="6B2BDDFA"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0CEFA354" w14:textId="77777777" w:rsidR="000B4657" w:rsidRDefault="000B4657" w:rsidP="000B4657">
            <w:pPr>
              <w:rPr>
                <w:color w:val="FF0000"/>
                <w:sz w:val="24"/>
              </w:rPr>
            </w:pPr>
          </w:p>
          <w:p w14:paraId="60598962" w14:textId="77777777" w:rsidR="000B4657" w:rsidRPr="00EA5D99" w:rsidRDefault="000B4657" w:rsidP="000B4657">
            <w:pPr>
              <w:rPr>
                <w:sz w:val="24"/>
              </w:rPr>
            </w:pPr>
            <w:r w:rsidRPr="00EA5D99">
              <w:rPr>
                <w:sz w:val="24"/>
              </w:rPr>
              <w:t>Level 2 (or equivalent) English and Maths.</w:t>
            </w:r>
          </w:p>
          <w:p w14:paraId="65F85375" w14:textId="77777777" w:rsidR="00084BF3" w:rsidRPr="00044151" w:rsidRDefault="00084BF3" w:rsidP="00044151">
            <w:pPr>
              <w:rPr>
                <w:sz w:val="24"/>
              </w:rPr>
            </w:pPr>
          </w:p>
        </w:tc>
        <w:tc>
          <w:tcPr>
            <w:tcW w:w="4391" w:type="dxa"/>
            <w:tcBorders>
              <w:top w:val="single" w:sz="12" w:space="0" w:color="000000" w:themeColor="text1"/>
              <w:bottom w:val="single" w:sz="8" w:space="0" w:color="000000" w:themeColor="text1"/>
            </w:tcBorders>
          </w:tcPr>
          <w:p w14:paraId="02A6AE10" w14:textId="77777777" w:rsidR="0088481C" w:rsidRPr="00733D87" w:rsidRDefault="0088481C" w:rsidP="00B30852">
            <w:pPr>
              <w:contextualSpacing/>
              <w:rPr>
                <w:sz w:val="24"/>
              </w:rPr>
            </w:pPr>
          </w:p>
        </w:tc>
      </w:tr>
      <w:tr w:rsidR="00FE042C" w14:paraId="07A4E469"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216B0966" w14:textId="77777777" w:rsidR="00ED0F61" w:rsidRPr="00C96520" w:rsidRDefault="00ED0F61" w:rsidP="00F166D5">
            <w:pPr>
              <w:rPr>
                <w:b/>
                <w:sz w:val="24"/>
              </w:rPr>
            </w:pPr>
          </w:p>
          <w:p w14:paraId="225444AE" w14:textId="77777777" w:rsidR="00044151" w:rsidRPr="00C96520" w:rsidRDefault="00044151" w:rsidP="00F166D5">
            <w:pPr>
              <w:rPr>
                <w:b/>
                <w:sz w:val="24"/>
              </w:rPr>
            </w:pPr>
            <w:r w:rsidRPr="00C96520">
              <w:rPr>
                <w:b/>
                <w:sz w:val="24"/>
              </w:rPr>
              <w:t xml:space="preserve">Post Specific Qualifications </w:t>
            </w:r>
          </w:p>
          <w:p w14:paraId="15DB8AA6" w14:textId="77777777" w:rsidR="00ED0F61" w:rsidRPr="00C96520" w:rsidRDefault="00ED0F61" w:rsidP="00F166D5">
            <w:pPr>
              <w:rPr>
                <w:b/>
                <w:sz w:val="24"/>
              </w:rPr>
            </w:pPr>
          </w:p>
          <w:p w14:paraId="2262C811" w14:textId="77777777" w:rsidR="00ED0F61" w:rsidRPr="00C96520" w:rsidRDefault="00ED0F61" w:rsidP="00F166D5">
            <w:pPr>
              <w:rPr>
                <w:b/>
                <w:sz w:val="24"/>
              </w:rPr>
            </w:pPr>
          </w:p>
          <w:p w14:paraId="42A1EBC6"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58DEDC3A" w14:textId="77777777" w:rsidR="000B4657" w:rsidRPr="000A6445" w:rsidRDefault="000B4657" w:rsidP="000A6445">
            <w:pPr>
              <w:rPr>
                <w:rFonts w:cstheme="minorHAnsi"/>
                <w:sz w:val="24"/>
                <w:szCs w:val="24"/>
              </w:rPr>
            </w:pPr>
          </w:p>
          <w:p w14:paraId="78B379FA" w14:textId="77777777" w:rsidR="00044151" w:rsidRPr="00044151" w:rsidRDefault="00044151" w:rsidP="00044151">
            <w:pPr>
              <w:rPr>
                <w:sz w:val="24"/>
              </w:rPr>
            </w:pPr>
          </w:p>
        </w:tc>
        <w:tc>
          <w:tcPr>
            <w:tcW w:w="4391" w:type="dxa"/>
            <w:tcBorders>
              <w:top w:val="single" w:sz="8" w:space="0" w:color="000000" w:themeColor="text1"/>
              <w:bottom w:val="single" w:sz="8" w:space="0" w:color="000000" w:themeColor="text1"/>
            </w:tcBorders>
          </w:tcPr>
          <w:p w14:paraId="297BA946" w14:textId="77777777" w:rsidR="0088481C" w:rsidRDefault="00A976EC" w:rsidP="00A976EC">
            <w:pPr>
              <w:contextualSpacing/>
              <w:rPr>
                <w:rFonts w:cstheme="minorHAnsi"/>
                <w:sz w:val="24"/>
                <w:szCs w:val="24"/>
              </w:rPr>
            </w:pPr>
            <w:r w:rsidRPr="00B95E23">
              <w:rPr>
                <w:rFonts w:cstheme="minorHAnsi"/>
                <w:sz w:val="24"/>
                <w:szCs w:val="24"/>
              </w:rPr>
              <w:t xml:space="preserve">Suitable Advice and Guidance Qualification at level </w:t>
            </w:r>
            <w:r>
              <w:rPr>
                <w:rFonts w:cstheme="minorHAnsi"/>
                <w:sz w:val="24"/>
                <w:szCs w:val="24"/>
              </w:rPr>
              <w:t>2</w:t>
            </w:r>
            <w:r w:rsidRPr="00B95E23">
              <w:rPr>
                <w:rFonts w:cstheme="minorHAnsi"/>
                <w:sz w:val="24"/>
                <w:szCs w:val="24"/>
              </w:rPr>
              <w:t xml:space="preserve"> or above</w:t>
            </w:r>
          </w:p>
          <w:p w14:paraId="5908D1E8" w14:textId="77777777" w:rsidR="00165698" w:rsidRDefault="00165698" w:rsidP="00A976EC">
            <w:pPr>
              <w:contextualSpacing/>
              <w:rPr>
                <w:sz w:val="24"/>
              </w:rPr>
            </w:pPr>
          </w:p>
          <w:p w14:paraId="74B24961" w14:textId="77777777" w:rsidR="00165698" w:rsidRDefault="00165698" w:rsidP="00165698">
            <w:pPr>
              <w:rPr>
                <w:rFonts w:cstheme="minorHAnsi"/>
                <w:sz w:val="24"/>
                <w:szCs w:val="24"/>
              </w:rPr>
            </w:pPr>
            <w:r>
              <w:rPr>
                <w:rFonts w:cstheme="minorHAnsi"/>
                <w:sz w:val="24"/>
                <w:szCs w:val="24"/>
              </w:rPr>
              <w:t>Relevant SEND qualification</w:t>
            </w:r>
          </w:p>
          <w:p w14:paraId="185B7504" w14:textId="081998D5" w:rsidR="00165698" w:rsidRPr="00733D87" w:rsidRDefault="00165698" w:rsidP="00A976EC">
            <w:pPr>
              <w:contextualSpacing/>
              <w:rPr>
                <w:sz w:val="24"/>
              </w:rPr>
            </w:pPr>
          </w:p>
        </w:tc>
      </w:tr>
      <w:tr w:rsidR="00044151" w14:paraId="5C6D0FC7"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BDB4E55"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075909F2"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7DDF2E13" w14:textId="77777777" w:rsidR="00B30852" w:rsidRPr="00B30852" w:rsidRDefault="00B30852" w:rsidP="00B30852">
            <w:pPr>
              <w:ind w:left="720"/>
              <w:contextualSpacing/>
              <w:rPr>
                <w:rFonts w:cstheme="minorHAnsi"/>
                <w:sz w:val="24"/>
                <w:szCs w:val="24"/>
              </w:rPr>
            </w:pPr>
          </w:p>
          <w:p w14:paraId="75F792B3" w14:textId="77777777" w:rsidR="00B30852" w:rsidRDefault="00B30852" w:rsidP="00B30852">
            <w:pPr>
              <w:contextualSpacing/>
              <w:rPr>
                <w:rFonts w:cstheme="minorHAnsi"/>
                <w:sz w:val="24"/>
                <w:szCs w:val="24"/>
              </w:rPr>
            </w:pPr>
            <w:r w:rsidRPr="00B30852">
              <w:rPr>
                <w:rFonts w:cstheme="minorHAnsi"/>
                <w:sz w:val="24"/>
                <w:szCs w:val="24"/>
              </w:rPr>
              <w:t xml:space="preserve">Experience of supporting young people in a variety of settings </w:t>
            </w:r>
          </w:p>
          <w:p w14:paraId="35C3CA59" w14:textId="77777777" w:rsidR="00B30852" w:rsidRPr="00B30852" w:rsidRDefault="00B30852" w:rsidP="00B30852">
            <w:pPr>
              <w:ind w:left="720"/>
              <w:contextualSpacing/>
              <w:rPr>
                <w:rFonts w:cstheme="minorHAnsi"/>
                <w:sz w:val="24"/>
                <w:szCs w:val="24"/>
              </w:rPr>
            </w:pPr>
          </w:p>
          <w:p w14:paraId="333692C6" w14:textId="77777777" w:rsidR="00FE042C" w:rsidRPr="00733D87" w:rsidRDefault="00FE042C" w:rsidP="000A6445">
            <w:pPr>
              <w:contextualSpacing/>
              <w:rPr>
                <w:sz w:val="24"/>
              </w:rPr>
            </w:pPr>
          </w:p>
        </w:tc>
        <w:tc>
          <w:tcPr>
            <w:tcW w:w="4391" w:type="dxa"/>
            <w:tcBorders>
              <w:top w:val="single" w:sz="8" w:space="0" w:color="000000" w:themeColor="text1"/>
              <w:bottom w:val="single" w:sz="8" w:space="0" w:color="000000" w:themeColor="text1"/>
            </w:tcBorders>
          </w:tcPr>
          <w:p w14:paraId="4FA9729F" w14:textId="77777777" w:rsidR="00044151" w:rsidRPr="00EA5D99" w:rsidRDefault="00044151" w:rsidP="00044151">
            <w:pPr>
              <w:rPr>
                <w:sz w:val="24"/>
              </w:rPr>
            </w:pPr>
            <w:r w:rsidRPr="00EA5D99">
              <w:rPr>
                <w:sz w:val="24"/>
              </w:rPr>
              <w:t xml:space="preserve">Work experience in an FE setting </w:t>
            </w:r>
            <w:proofErr w:type="spellStart"/>
            <w:r w:rsidRPr="00EA5D99">
              <w:rPr>
                <w:sz w:val="24"/>
              </w:rPr>
              <w:t>ie</w:t>
            </w:r>
            <w:proofErr w:type="spellEnd"/>
            <w:r w:rsidRPr="00EA5D99">
              <w:rPr>
                <w:sz w:val="24"/>
              </w:rPr>
              <w:t xml:space="preserve"> colleg</w:t>
            </w:r>
            <w:r w:rsidR="00FE042C" w:rsidRPr="00EA5D99">
              <w:rPr>
                <w:sz w:val="24"/>
              </w:rPr>
              <w:t xml:space="preserve">e or </w:t>
            </w:r>
            <w:r w:rsidR="00483FC6" w:rsidRPr="00EA5D99">
              <w:rPr>
                <w:sz w:val="24"/>
              </w:rPr>
              <w:t>school</w:t>
            </w:r>
          </w:p>
          <w:p w14:paraId="329F1C8C" w14:textId="77777777" w:rsidR="00B30852" w:rsidRDefault="00B30852" w:rsidP="00044151">
            <w:pPr>
              <w:rPr>
                <w:sz w:val="24"/>
              </w:rPr>
            </w:pPr>
          </w:p>
          <w:p w14:paraId="1D16F816" w14:textId="76B61734" w:rsidR="00B30852" w:rsidRDefault="00B30852" w:rsidP="00B30852">
            <w:pPr>
              <w:contextualSpacing/>
              <w:rPr>
                <w:rFonts w:cstheme="minorHAnsi"/>
                <w:sz w:val="24"/>
                <w:szCs w:val="24"/>
              </w:rPr>
            </w:pPr>
            <w:r w:rsidRPr="008B5583">
              <w:rPr>
                <w:rFonts w:cstheme="minorHAnsi"/>
                <w:sz w:val="24"/>
                <w:szCs w:val="24"/>
              </w:rPr>
              <w:t>Experience of working with young people with Education Health Care Plans (EHCP).</w:t>
            </w:r>
          </w:p>
          <w:p w14:paraId="42A52797" w14:textId="54ECB5E1" w:rsidR="00165698" w:rsidRDefault="00165698" w:rsidP="00B30852">
            <w:pPr>
              <w:contextualSpacing/>
              <w:rPr>
                <w:rFonts w:cstheme="minorHAnsi"/>
                <w:sz w:val="24"/>
                <w:szCs w:val="24"/>
              </w:rPr>
            </w:pPr>
          </w:p>
          <w:p w14:paraId="180A5367" w14:textId="08B5B168" w:rsidR="00165698" w:rsidRDefault="00165698" w:rsidP="00B30852">
            <w:pPr>
              <w:contextualSpacing/>
              <w:rPr>
                <w:rFonts w:cstheme="minorHAnsi"/>
                <w:sz w:val="24"/>
                <w:szCs w:val="24"/>
              </w:rPr>
            </w:pPr>
            <w:r>
              <w:rPr>
                <w:sz w:val="24"/>
              </w:rPr>
              <w:t>Experience supporting students with a range of specific learning difficulties and disabilities</w:t>
            </w:r>
          </w:p>
          <w:p w14:paraId="15381393" w14:textId="77777777" w:rsidR="00E06EC8" w:rsidRDefault="00E06EC8" w:rsidP="00B30852">
            <w:pPr>
              <w:contextualSpacing/>
              <w:rPr>
                <w:rFonts w:cstheme="minorHAnsi"/>
                <w:sz w:val="24"/>
                <w:szCs w:val="24"/>
              </w:rPr>
            </w:pPr>
          </w:p>
          <w:p w14:paraId="2353AEFE" w14:textId="453FC043" w:rsidR="00B30852" w:rsidRPr="000A6445" w:rsidRDefault="000A6445" w:rsidP="000A6445">
            <w:pPr>
              <w:contextualSpacing/>
              <w:rPr>
                <w:rFonts w:cstheme="minorHAnsi"/>
                <w:sz w:val="24"/>
                <w:szCs w:val="24"/>
              </w:rPr>
            </w:pPr>
            <w:r w:rsidRPr="00B30852">
              <w:rPr>
                <w:rFonts w:cstheme="minorHAnsi"/>
                <w:sz w:val="24"/>
                <w:szCs w:val="24"/>
              </w:rPr>
              <w:t xml:space="preserve">Experience of delivering both one-to-one </w:t>
            </w:r>
            <w:r w:rsidR="007A1CD7">
              <w:rPr>
                <w:rFonts w:cstheme="minorHAnsi"/>
                <w:sz w:val="24"/>
                <w:szCs w:val="24"/>
              </w:rPr>
              <w:t>sessions</w:t>
            </w:r>
            <w:r w:rsidRPr="00B30852">
              <w:rPr>
                <w:rFonts w:cstheme="minorHAnsi"/>
                <w:sz w:val="24"/>
                <w:szCs w:val="24"/>
              </w:rPr>
              <w:t xml:space="preserve"> and group work sessions </w:t>
            </w:r>
          </w:p>
        </w:tc>
      </w:tr>
      <w:tr w:rsidR="00483FC6" w14:paraId="63F3818C"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F032666" w14:textId="77777777" w:rsidR="00483FC6" w:rsidRPr="00C96520" w:rsidRDefault="00483FC6" w:rsidP="00483FC6">
            <w:pPr>
              <w:rPr>
                <w:b/>
                <w:sz w:val="24"/>
              </w:rPr>
            </w:pPr>
            <w:r w:rsidRPr="00C96520">
              <w:rPr>
                <w:b/>
                <w:sz w:val="24"/>
              </w:rPr>
              <w:t>Knowledge</w:t>
            </w:r>
          </w:p>
          <w:p w14:paraId="16E5007B"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A5037F6" w14:textId="77777777" w:rsidR="005231B4" w:rsidRPr="008B5583" w:rsidRDefault="005231B4" w:rsidP="00483FC6">
            <w:pPr>
              <w:pStyle w:val="TableParagraph"/>
              <w:tabs>
                <w:tab w:val="left" w:pos="827"/>
                <w:tab w:val="left" w:pos="828"/>
              </w:tabs>
              <w:ind w:left="0" w:right="380"/>
              <w:rPr>
                <w:rFonts w:asciiTheme="minorHAnsi" w:eastAsiaTheme="minorHAnsi" w:hAnsiTheme="minorHAnsi"/>
                <w:sz w:val="24"/>
                <w:szCs w:val="24"/>
                <w:lang w:eastAsia="en-US" w:bidi="ar-SA"/>
              </w:rPr>
            </w:pPr>
          </w:p>
          <w:p w14:paraId="227FCAEF" w14:textId="77777777" w:rsidR="00A22195" w:rsidRPr="008B5583" w:rsidRDefault="00483FC6" w:rsidP="00483FC6">
            <w:pPr>
              <w:pStyle w:val="TableParagraph"/>
              <w:tabs>
                <w:tab w:val="left" w:pos="827"/>
                <w:tab w:val="left" w:pos="828"/>
              </w:tabs>
              <w:ind w:left="0" w:right="380"/>
              <w:rPr>
                <w:rFonts w:asciiTheme="minorHAnsi" w:eastAsiaTheme="minorHAnsi" w:hAnsiTheme="minorHAnsi"/>
                <w:sz w:val="24"/>
                <w:szCs w:val="24"/>
                <w:lang w:eastAsia="en-US" w:bidi="ar-SA"/>
              </w:rPr>
            </w:pPr>
            <w:r w:rsidRPr="008B5583">
              <w:rPr>
                <w:rFonts w:asciiTheme="minorHAnsi" w:eastAsiaTheme="minorHAnsi" w:hAnsiTheme="minorHAnsi"/>
                <w:sz w:val="24"/>
                <w:szCs w:val="24"/>
                <w:lang w:eastAsia="en-US" w:bidi="ar-SA"/>
              </w:rPr>
              <w:t>Competent in Microsoft Office applications</w:t>
            </w:r>
          </w:p>
        </w:tc>
        <w:tc>
          <w:tcPr>
            <w:tcW w:w="4391" w:type="dxa"/>
            <w:tcBorders>
              <w:top w:val="single" w:sz="8" w:space="0" w:color="000000" w:themeColor="text1"/>
              <w:bottom w:val="single" w:sz="8" w:space="0" w:color="000000" w:themeColor="text1"/>
            </w:tcBorders>
          </w:tcPr>
          <w:p w14:paraId="1B990240" w14:textId="77777777" w:rsidR="00483FC6" w:rsidRPr="008B5583" w:rsidRDefault="00483FC6" w:rsidP="00483FC6">
            <w:pPr>
              <w:rPr>
                <w:sz w:val="24"/>
                <w:szCs w:val="24"/>
              </w:rPr>
            </w:pPr>
          </w:p>
          <w:p w14:paraId="27E2EABD" w14:textId="77777777" w:rsidR="00165698" w:rsidRDefault="00165698" w:rsidP="00165698">
            <w:pPr>
              <w:rPr>
                <w:rFonts w:cstheme="minorHAnsi"/>
                <w:sz w:val="24"/>
                <w:szCs w:val="24"/>
              </w:rPr>
            </w:pPr>
            <w:r>
              <w:rPr>
                <w:rFonts w:cstheme="minorHAnsi"/>
                <w:sz w:val="24"/>
                <w:szCs w:val="24"/>
              </w:rPr>
              <w:t>Knowledge of SEND and statutory EHCP processes</w:t>
            </w:r>
          </w:p>
          <w:p w14:paraId="6C63ADB4" w14:textId="77777777" w:rsidR="00165698" w:rsidRDefault="00165698" w:rsidP="00165698">
            <w:pPr>
              <w:rPr>
                <w:sz w:val="24"/>
                <w:szCs w:val="24"/>
              </w:rPr>
            </w:pPr>
            <w:r w:rsidRPr="008B5583">
              <w:rPr>
                <w:sz w:val="24"/>
                <w:szCs w:val="24"/>
              </w:rPr>
              <w:t xml:space="preserve"> </w:t>
            </w:r>
          </w:p>
          <w:p w14:paraId="57F81968" w14:textId="00021EC9" w:rsidR="00483FC6" w:rsidRPr="008B5583" w:rsidRDefault="00483FC6" w:rsidP="00165698">
            <w:pPr>
              <w:rPr>
                <w:sz w:val="24"/>
                <w:szCs w:val="24"/>
              </w:rPr>
            </w:pPr>
            <w:r w:rsidRPr="008B5583">
              <w:rPr>
                <w:sz w:val="24"/>
                <w:szCs w:val="24"/>
              </w:rPr>
              <w:t xml:space="preserve">Understanding of KCSIE and safeguarding children and vulnerable adults </w:t>
            </w:r>
          </w:p>
        </w:tc>
      </w:tr>
      <w:tr w:rsidR="00FE042C" w14:paraId="5029C9A6"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0FBDBEBD" w14:textId="77777777" w:rsidR="00044151" w:rsidRPr="00C96520" w:rsidRDefault="00044151" w:rsidP="00044151">
            <w:pPr>
              <w:rPr>
                <w:b/>
                <w:sz w:val="24"/>
              </w:rPr>
            </w:pPr>
          </w:p>
          <w:p w14:paraId="7D4B1B31" w14:textId="77777777" w:rsidR="00ED0F61" w:rsidRPr="00C96520" w:rsidRDefault="00ED0F61" w:rsidP="00F166D5">
            <w:pPr>
              <w:rPr>
                <w:b/>
                <w:sz w:val="24"/>
              </w:rPr>
            </w:pPr>
          </w:p>
          <w:p w14:paraId="455F3264" w14:textId="77777777" w:rsidR="00ED0F61" w:rsidRPr="00C96520" w:rsidRDefault="00ED0F61" w:rsidP="00F166D5">
            <w:pPr>
              <w:rPr>
                <w:b/>
                <w:sz w:val="24"/>
              </w:rPr>
            </w:pPr>
          </w:p>
          <w:p w14:paraId="701D0F73" w14:textId="77777777" w:rsidR="00ED0F61" w:rsidRPr="00C96520" w:rsidRDefault="00ED0F61" w:rsidP="00F166D5">
            <w:pPr>
              <w:rPr>
                <w:b/>
                <w:sz w:val="24"/>
              </w:rPr>
            </w:pPr>
            <w:r w:rsidRPr="00C96520">
              <w:rPr>
                <w:b/>
                <w:sz w:val="24"/>
              </w:rPr>
              <w:t xml:space="preserve">Skills </w:t>
            </w:r>
          </w:p>
          <w:p w14:paraId="25E6A8EA" w14:textId="77777777" w:rsidR="00ED0F61" w:rsidRPr="00C96520" w:rsidRDefault="00ED0F61" w:rsidP="00F166D5">
            <w:pPr>
              <w:rPr>
                <w:b/>
                <w:sz w:val="24"/>
              </w:rPr>
            </w:pPr>
          </w:p>
          <w:p w14:paraId="1CEACF7C" w14:textId="77777777" w:rsidR="00ED0F61" w:rsidRPr="00C96520" w:rsidRDefault="00ED0F61" w:rsidP="00F166D5">
            <w:pPr>
              <w:rPr>
                <w:b/>
                <w:sz w:val="24"/>
              </w:rPr>
            </w:pPr>
          </w:p>
          <w:p w14:paraId="77267D8B"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1AAB31DD" w14:textId="77777777" w:rsidR="00AA421C" w:rsidRPr="00EA5D99" w:rsidRDefault="00AA421C" w:rsidP="00AA421C">
            <w:pPr>
              <w:contextualSpacing/>
              <w:rPr>
                <w:rFonts w:cstheme="minorHAnsi"/>
                <w:sz w:val="24"/>
                <w:szCs w:val="24"/>
              </w:rPr>
            </w:pPr>
            <w:r w:rsidRPr="00EA5D99">
              <w:rPr>
                <w:rFonts w:cstheme="minorHAnsi"/>
                <w:sz w:val="24"/>
                <w:szCs w:val="24"/>
              </w:rPr>
              <w:t xml:space="preserve">Able to </w:t>
            </w:r>
            <w:proofErr w:type="spellStart"/>
            <w:r w:rsidRPr="00EA5D99">
              <w:rPr>
                <w:rFonts w:cstheme="minorHAnsi"/>
                <w:sz w:val="24"/>
                <w:szCs w:val="24"/>
              </w:rPr>
              <w:t>empathise</w:t>
            </w:r>
            <w:proofErr w:type="spellEnd"/>
            <w:r w:rsidRPr="00EA5D99">
              <w:rPr>
                <w:rFonts w:cstheme="minorHAnsi"/>
                <w:sz w:val="24"/>
                <w:szCs w:val="24"/>
              </w:rPr>
              <w:t xml:space="preserve"> with young people </w:t>
            </w:r>
          </w:p>
          <w:p w14:paraId="34A4A235" w14:textId="77777777" w:rsidR="00AA421C" w:rsidRPr="00EA5D99" w:rsidRDefault="00AA421C" w:rsidP="00483FC6">
            <w:pPr>
              <w:pStyle w:val="TableParagraph"/>
              <w:tabs>
                <w:tab w:val="left" w:pos="827"/>
                <w:tab w:val="left" w:pos="828"/>
              </w:tabs>
              <w:ind w:left="0" w:right="380"/>
              <w:rPr>
                <w:rFonts w:asciiTheme="minorHAnsi" w:eastAsiaTheme="minorHAnsi" w:hAnsiTheme="minorHAnsi"/>
                <w:sz w:val="24"/>
                <w:lang w:eastAsia="en-US" w:bidi="ar-SA"/>
              </w:rPr>
            </w:pPr>
          </w:p>
          <w:p w14:paraId="2AEFAA90" w14:textId="77777777" w:rsidR="00A308F1" w:rsidRPr="008B5583" w:rsidRDefault="00A308F1" w:rsidP="00A308F1">
            <w:pPr>
              <w:contextualSpacing/>
              <w:rPr>
                <w:rFonts w:cstheme="minorHAnsi"/>
                <w:sz w:val="24"/>
                <w:szCs w:val="24"/>
              </w:rPr>
            </w:pPr>
            <w:r w:rsidRPr="008B5583">
              <w:rPr>
                <w:rFonts w:cstheme="minorHAnsi"/>
                <w:sz w:val="24"/>
                <w:szCs w:val="24"/>
              </w:rPr>
              <w:t xml:space="preserve">Highly </w:t>
            </w:r>
            <w:proofErr w:type="spellStart"/>
            <w:r w:rsidRPr="008B5583">
              <w:rPr>
                <w:rFonts w:cstheme="minorHAnsi"/>
                <w:sz w:val="24"/>
                <w:szCs w:val="24"/>
              </w:rPr>
              <w:t>organised</w:t>
            </w:r>
            <w:proofErr w:type="spellEnd"/>
            <w:r w:rsidRPr="008B5583">
              <w:rPr>
                <w:rFonts w:cstheme="minorHAnsi"/>
                <w:sz w:val="24"/>
                <w:szCs w:val="24"/>
              </w:rPr>
              <w:t xml:space="preserve"> and able to prioritise workload to meet deadlines</w:t>
            </w:r>
          </w:p>
          <w:p w14:paraId="476F31F3" w14:textId="77777777" w:rsidR="00A308F1" w:rsidRPr="008B5583" w:rsidRDefault="00A308F1" w:rsidP="00483FC6">
            <w:pPr>
              <w:pStyle w:val="TableParagraph"/>
              <w:tabs>
                <w:tab w:val="left" w:pos="827"/>
                <w:tab w:val="left" w:pos="828"/>
              </w:tabs>
              <w:ind w:left="0" w:right="380"/>
              <w:rPr>
                <w:rFonts w:asciiTheme="minorHAnsi" w:eastAsiaTheme="minorHAnsi" w:hAnsiTheme="minorHAnsi"/>
                <w:sz w:val="24"/>
                <w:szCs w:val="24"/>
                <w:lang w:eastAsia="en-US" w:bidi="ar-SA"/>
              </w:rPr>
            </w:pPr>
          </w:p>
          <w:p w14:paraId="0FDC16BD" w14:textId="77777777" w:rsidR="00EA5D99" w:rsidRPr="008B5583" w:rsidRDefault="00EA5D99" w:rsidP="00EA5D99">
            <w:pPr>
              <w:rPr>
                <w:rFonts w:cstheme="minorHAnsi"/>
                <w:color w:val="000000"/>
                <w:sz w:val="24"/>
                <w:szCs w:val="24"/>
              </w:rPr>
            </w:pPr>
            <w:r w:rsidRPr="008B5583">
              <w:rPr>
                <w:rFonts w:cstheme="minorHAnsi"/>
                <w:color w:val="000000"/>
                <w:sz w:val="24"/>
                <w:szCs w:val="24"/>
              </w:rPr>
              <w:t>Ability to work proactively and on own initiative to solve problems</w:t>
            </w:r>
          </w:p>
          <w:p w14:paraId="096113E0" w14:textId="77777777" w:rsidR="00975823" w:rsidRPr="008B5583" w:rsidRDefault="00975823" w:rsidP="00483FC6">
            <w:pPr>
              <w:pStyle w:val="TableParagraph"/>
              <w:tabs>
                <w:tab w:val="left" w:pos="827"/>
                <w:tab w:val="left" w:pos="828"/>
              </w:tabs>
              <w:ind w:left="0" w:right="380"/>
              <w:rPr>
                <w:rFonts w:asciiTheme="minorHAnsi" w:eastAsiaTheme="minorHAnsi" w:hAnsiTheme="minorHAnsi"/>
                <w:sz w:val="24"/>
                <w:szCs w:val="24"/>
                <w:lang w:eastAsia="en-US" w:bidi="ar-SA"/>
              </w:rPr>
            </w:pPr>
          </w:p>
          <w:p w14:paraId="6C44293A" w14:textId="77777777" w:rsidR="00ED0F61" w:rsidRPr="008B5583" w:rsidRDefault="00960AF1" w:rsidP="00483FC6">
            <w:pPr>
              <w:pStyle w:val="TableParagraph"/>
              <w:tabs>
                <w:tab w:val="left" w:pos="827"/>
                <w:tab w:val="left" w:pos="828"/>
              </w:tabs>
              <w:ind w:left="0" w:right="380"/>
              <w:rPr>
                <w:rFonts w:asciiTheme="minorHAnsi" w:eastAsiaTheme="minorHAnsi" w:hAnsiTheme="minorHAnsi"/>
                <w:sz w:val="24"/>
                <w:szCs w:val="24"/>
                <w:lang w:eastAsia="en-US" w:bidi="ar-SA"/>
              </w:rPr>
            </w:pPr>
            <w:r w:rsidRPr="008B5583">
              <w:rPr>
                <w:rFonts w:asciiTheme="minorHAnsi" w:eastAsiaTheme="minorHAnsi" w:hAnsiTheme="minorHAnsi"/>
                <w:sz w:val="24"/>
                <w:szCs w:val="24"/>
                <w:lang w:eastAsia="en-US" w:bidi="ar-SA"/>
              </w:rPr>
              <w:t>Excellent c</w:t>
            </w:r>
            <w:r w:rsidR="00483FC6" w:rsidRPr="008B5583">
              <w:rPr>
                <w:rFonts w:asciiTheme="minorHAnsi" w:eastAsiaTheme="minorHAnsi" w:hAnsiTheme="minorHAnsi"/>
                <w:sz w:val="24"/>
                <w:szCs w:val="24"/>
                <w:lang w:eastAsia="en-US" w:bidi="ar-SA"/>
              </w:rPr>
              <w:t>ommunication skills including written and verbal</w:t>
            </w:r>
          </w:p>
          <w:p w14:paraId="0DEE8066" w14:textId="77777777" w:rsidR="00960AF1" w:rsidRPr="008B5583" w:rsidRDefault="00960AF1" w:rsidP="00483FC6">
            <w:pPr>
              <w:pStyle w:val="TableParagraph"/>
              <w:tabs>
                <w:tab w:val="left" w:pos="827"/>
                <w:tab w:val="left" w:pos="828"/>
              </w:tabs>
              <w:ind w:left="0" w:right="380"/>
              <w:rPr>
                <w:rFonts w:asciiTheme="minorHAnsi" w:eastAsiaTheme="minorHAnsi" w:hAnsiTheme="minorHAnsi"/>
                <w:sz w:val="24"/>
                <w:szCs w:val="24"/>
                <w:lang w:eastAsia="en-US" w:bidi="ar-SA"/>
              </w:rPr>
            </w:pPr>
          </w:p>
          <w:p w14:paraId="11C072F1" w14:textId="77777777" w:rsidR="00960AF1" w:rsidRPr="00EA5D99" w:rsidRDefault="00960AF1" w:rsidP="00483FC6">
            <w:pPr>
              <w:pStyle w:val="TableParagraph"/>
              <w:tabs>
                <w:tab w:val="left" w:pos="827"/>
                <w:tab w:val="left" w:pos="828"/>
              </w:tabs>
              <w:ind w:left="0" w:right="380"/>
              <w:rPr>
                <w:rFonts w:asciiTheme="minorHAnsi" w:eastAsiaTheme="minorHAnsi" w:hAnsiTheme="minorHAnsi"/>
                <w:sz w:val="24"/>
                <w:lang w:eastAsia="en-US" w:bidi="ar-SA"/>
              </w:rPr>
            </w:pPr>
            <w:r w:rsidRPr="008B5583">
              <w:rPr>
                <w:rFonts w:asciiTheme="minorHAnsi" w:eastAsiaTheme="minorHAnsi" w:hAnsiTheme="minorHAnsi"/>
                <w:sz w:val="24"/>
                <w:szCs w:val="24"/>
                <w:lang w:eastAsia="en-US" w:bidi="ar-SA"/>
              </w:rPr>
              <w:t>Ability to collaborate with staff/teams across various departments.</w:t>
            </w:r>
            <w:r>
              <w:rPr>
                <w:rFonts w:asciiTheme="minorHAnsi" w:eastAsiaTheme="minorHAnsi" w:hAnsiTheme="minorHAnsi"/>
                <w:sz w:val="24"/>
                <w:lang w:eastAsia="en-US" w:bidi="ar-SA"/>
              </w:rPr>
              <w:t xml:space="preserve"> </w:t>
            </w:r>
          </w:p>
        </w:tc>
        <w:tc>
          <w:tcPr>
            <w:tcW w:w="4391" w:type="dxa"/>
            <w:tcBorders>
              <w:top w:val="single" w:sz="8" w:space="0" w:color="000000" w:themeColor="text1"/>
              <w:bottom w:val="single" w:sz="8" w:space="0" w:color="000000" w:themeColor="text1"/>
            </w:tcBorders>
          </w:tcPr>
          <w:p w14:paraId="1F064FA2" w14:textId="77777777" w:rsidR="00ED0F61" w:rsidRPr="00931637" w:rsidRDefault="00ED0F61" w:rsidP="000A6445">
            <w:pPr>
              <w:contextualSpacing/>
              <w:rPr>
                <w:rFonts w:cstheme="minorHAnsi"/>
              </w:rPr>
            </w:pPr>
          </w:p>
        </w:tc>
      </w:tr>
      <w:tr w:rsidR="00FE042C" w14:paraId="249E828E"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E29D04D" w14:textId="77777777" w:rsidR="00ED0F61" w:rsidRPr="00C96520" w:rsidRDefault="00ED0F61" w:rsidP="00F166D5">
            <w:pPr>
              <w:rPr>
                <w:b/>
                <w:sz w:val="24"/>
              </w:rPr>
            </w:pPr>
          </w:p>
          <w:p w14:paraId="5529027F" w14:textId="77777777" w:rsidR="00ED0F61" w:rsidRPr="00C96520" w:rsidRDefault="00ED0F61" w:rsidP="00F166D5">
            <w:pPr>
              <w:rPr>
                <w:b/>
                <w:sz w:val="24"/>
              </w:rPr>
            </w:pPr>
            <w:r w:rsidRPr="00C96520">
              <w:rPr>
                <w:b/>
                <w:sz w:val="24"/>
              </w:rPr>
              <w:t>Other Requirements</w:t>
            </w:r>
          </w:p>
          <w:p w14:paraId="2151AAF7" w14:textId="77777777" w:rsidR="00ED0F61" w:rsidRPr="00C96520" w:rsidRDefault="00ED0F61" w:rsidP="00F166D5">
            <w:pPr>
              <w:rPr>
                <w:b/>
                <w:sz w:val="24"/>
              </w:rPr>
            </w:pPr>
          </w:p>
          <w:p w14:paraId="55187DA0"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2798504C" w14:textId="77777777" w:rsidR="00A86530" w:rsidRPr="00EA5D99" w:rsidRDefault="00044151" w:rsidP="00044151">
            <w:pPr>
              <w:rPr>
                <w:sz w:val="24"/>
              </w:rPr>
            </w:pPr>
            <w:r w:rsidRPr="00EA5D99">
              <w:rPr>
                <w:sz w:val="24"/>
              </w:rPr>
              <w:lastRenderedPageBreak/>
              <w:t>Attendance at college events ie open evenings including outside of normal working hours</w:t>
            </w:r>
          </w:p>
          <w:p w14:paraId="194D400A" w14:textId="77777777" w:rsidR="00EA5D99" w:rsidRPr="00EA5D99" w:rsidRDefault="00EA5D99" w:rsidP="00044151">
            <w:pPr>
              <w:rPr>
                <w:sz w:val="24"/>
              </w:rPr>
            </w:pPr>
          </w:p>
          <w:p w14:paraId="439E7D99" w14:textId="77777777" w:rsidR="00EA5D99" w:rsidRPr="00EA5D99" w:rsidRDefault="00EA5D99" w:rsidP="00044151">
            <w:pPr>
              <w:rPr>
                <w:sz w:val="24"/>
              </w:rPr>
            </w:pPr>
            <w:r w:rsidRPr="00EA5D99">
              <w:rPr>
                <w:sz w:val="24"/>
              </w:rPr>
              <w:t>Ability to be able to travel between sites</w:t>
            </w:r>
          </w:p>
        </w:tc>
        <w:tc>
          <w:tcPr>
            <w:tcW w:w="4391" w:type="dxa"/>
            <w:tcBorders>
              <w:top w:val="single" w:sz="8" w:space="0" w:color="000000" w:themeColor="text1"/>
              <w:bottom w:val="single" w:sz="12" w:space="0" w:color="000000" w:themeColor="text1"/>
            </w:tcBorders>
          </w:tcPr>
          <w:p w14:paraId="324538BD" w14:textId="77777777" w:rsidR="00341652" w:rsidRPr="00733D87" w:rsidRDefault="00341652" w:rsidP="00F3375D">
            <w:pPr>
              <w:rPr>
                <w:sz w:val="24"/>
              </w:rPr>
            </w:pPr>
          </w:p>
        </w:tc>
      </w:tr>
    </w:tbl>
    <w:p w14:paraId="70033788"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47487" w16cex:dateUtc="2024-02-12T10:42:00Z"/>
  <w16cex:commentExtensible w16cex:durableId="297474AA" w16cex:dateUtc="2024-02-12T10:42:00Z"/>
  <w16cex:commentExtensible w16cex:durableId="2974749C" w16cex:dateUtc="2024-02-12T10: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C15E" w14:textId="77777777" w:rsidR="00554CEB" w:rsidRDefault="00554CEB" w:rsidP="00FB2EBA">
      <w:pPr>
        <w:spacing w:after="0" w:line="240" w:lineRule="auto"/>
      </w:pPr>
      <w:r>
        <w:separator/>
      </w:r>
    </w:p>
  </w:endnote>
  <w:endnote w:type="continuationSeparator" w:id="0">
    <w:p w14:paraId="11824B5F" w14:textId="77777777" w:rsidR="00554CEB" w:rsidRDefault="00554CEB"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BF44" w14:textId="6BE46D61" w:rsidR="008230D6" w:rsidRDefault="009C464F">
    <w:r>
      <w:rPr>
        <w:b/>
        <w:i/>
      </w:rPr>
      <w:t>SEND Progression Coach</w:t>
    </w:r>
    <w:r w:rsidR="00473090">
      <w:tab/>
    </w:r>
    <w:r>
      <w:t xml:space="preserve">Job </w:t>
    </w:r>
    <w:r w:rsidR="00784176">
      <w:t xml:space="preserve">Description </w:t>
    </w:r>
    <w:r w:rsidR="004C5D05">
      <w:t>and</w:t>
    </w:r>
    <w:r w:rsidR="00784176">
      <w:t xml:space="preserve">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34895019" w14:textId="77777777" w:rsidR="008230D6" w:rsidRDefault="009C4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010A" w14:textId="77777777" w:rsidR="00554CEB" w:rsidRDefault="00554CEB" w:rsidP="00FB2EBA">
      <w:pPr>
        <w:spacing w:after="0" w:line="240" w:lineRule="auto"/>
      </w:pPr>
      <w:r>
        <w:separator/>
      </w:r>
    </w:p>
  </w:footnote>
  <w:footnote w:type="continuationSeparator" w:id="0">
    <w:p w14:paraId="7338309C" w14:textId="77777777" w:rsidR="00554CEB" w:rsidRDefault="00554CEB"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7D57" w14:textId="77777777" w:rsidR="002F6E57" w:rsidRDefault="00630BA9" w:rsidP="002F6E57">
    <w:pPr>
      <w:pStyle w:val="Header"/>
      <w:jc w:val="center"/>
    </w:pPr>
    <w:r>
      <w:rPr>
        <w:noProof/>
      </w:rPr>
      <w:drawing>
        <wp:anchor distT="0" distB="0" distL="114300" distR="114300" simplePos="0" relativeHeight="251662336" behindDoc="1" locked="0" layoutInCell="1" allowOverlap="1" wp14:anchorId="77DAD7A0" wp14:editId="218F0A2A">
          <wp:simplePos x="0" y="0"/>
          <wp:positionH relativeFrom="column">
            <wp:posOffset>1613009</wp:posOffset>
          </wp:positionH>
          <wp:positionV relativeFrom="paragraph">
            <wp:posOffset>-386978</wp:posOffset>
          </wp:positionV>
          <wp:extent cx="1597025" cy="562610"/>
          <wp:effectExtent l="0" t="0" r="3175" b="8890"/>
          <wp:wrapTight wrapText="bothSides">
            <wp:wrapPolygon edited="0">
              <wp:start x="0" y="0"/>
              <wp:lineTo x="0" y="21210"/>
              <wp:lineTo x="21385" y="2121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CP Logo.jpg"/>
                  <pic:cNvPicPr/>
                </pic:nvPicPr>
                <pic:blipFill>
                  <a:blip r:embed="rId1">
                    <a:extLst>
                      <a:ext uri="{28A0092B-C50C-407E-A947-70E740481C1C}">
                        <a14:useLocalDpi xmlns:a14="http://schemas.microsoft.com/office/drawing/2010/main" val="0"/>
                      </a:ext>
                    </a:extLst>
                  </a:blip>
                  <a:stretch>
                    <a:fillRect/>
                  </a:stretch>
                </pic:blipFill>
                <pic:spPr>
                  <a:xfrm>
                    <a:off x="0" y="0"/>
                    <a:ext cx="1597025" cy="562610"/>
                  </a:xfrm>
                  <a:prstGeom prst="rect">
                    <a:avLst/>
                  </a:prstGeom>
                </pic:spPr>
              </pic:pic>
            </a:graphicData>
          </a:graphic>
          <wp14:sizeRelH relativeFrom="margin">
            <wp14:pctWidth>0</wp14:pctWidth>
          </wp14:sizeRelH>
          <wp14:sizeRelV relativeFrom="margin">
            <wp14:pctHeight>0</wp14:pctHeight>
          </wp14:sizeRelV>
        </wp:anchor>
      </w:drawing>
    </w:r>
    <w:r w:rsidR="002F6E57">
      <w:rPr>
        <w:rFonts w:ascii="Calibri"/>
        <w:b/>
        <w:noProof/>
        <w:sz w:val="29"/>
      </w:rPr>
      <w:drawing>
        <wp:anchor distT="0" distB="0" distL="114300" distR="114300" simplePos="0" relativeHeight="251661312" behindDoc="0" locked="0" layoutInCell="1" allowOverlap="1" wp14:anchorId="0785BC9C" wp14:editId="30A16DDC">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E23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0"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33A879EA"/>
    <w:multiLevelType w:val="hybridMultilevel"/>
    <w:tmpl w:val="A3FEF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B717F2"/>
    <w:multiLevelType w:val="hybridMultilevel"/>
    <w:tmpl w:val="439C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7"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8"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1" w15:restartNumberingAfterBreak="0">
    <w:nsid w:val="5D304D3C"/>
    <w:multiLevelType w:val="hybridMultilevel"/>
    <w:tmpl w:val="6252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5"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6"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8" w15:restartNumberingAfterBreak="0">
    <w:nsid w:val="76101278"/>
    <w:multiLevelType w:val="hybridMultilevel"/>
    <w:tmpl w:val="C946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4"/>
  </w:num>
  <w:num w:numId="2">
    <w:abstractNumId w:val="23"/>
  </w:num>
  <w:num w:numId="3">
    <w:abstractNumId w:val="7"/>
  </w:num>
  <w:num w:numId="4">
    <w:abstractNumId w:val="27"/>
  </w:num>
  <w:num w:numId="5">
    <w:abstractNumId w:val="20"/>
  </w:num>
  <w:num w:numId="6">
    <w:abstractNumId w:val="19"/>
  </w:num>
  <w:num w:numId="7">
    <w:abstractNumId w:val="18"/>
  </w:num>
  <w:num w:numId="8">
    <w:abstractNumId w:val="26"/>
  </w:num>
  <w:num w:numId="9">
    <w:abstractNumId w:val="14"/>
  </w:num>
  <w:num w:numId="10">
    <w:abstractNumId w:val="12"/>
  </w:num>
  <w:num w:numId="11">
    <w:abstractNumId w:val="8"/>
  </w:num>
  <w:num w:numId="12">
    <w:abstractNumId w:val="11"/>
  </w:num>
  <w:num w:numId="13">
    <w:abstractNumId w:val="22"/>
  </w:num>
  <w:num w:numId="14">
    <w:abstractNumId w:val="5"/>
  </w:num>
  <w:num w:numId="15">
    <w:abstractNumId w:val="7"/>
  </w:num>
  <w:num w:numId="16">
    <w:abstractNumId w:val="17"/>
  </w:num>
  <w:num w:numId="17">
    <w:abstractNumId w:val="0"/>
  </w:num>
  <w:num w:numId="18">
    <w:abstractNumId w:val="6"/>
  </w:num>
  <w:num w:numId="19">
    <w:abstractNumId w:val="24"/>
  </w:num>
  <w:num w:numId="20">
    <w:abstractNumId w:val="9"/>
  </w:num>
  <w:num w:numId="21">
    <w:abstractNumId w:val="25"/>
  </w:num>
  <w:num w:numId="22">
    <w:abstractNumId w:val="16"/>
  </w:num>
  <w:num w:numId="23">
    <w:abstractNumId w:val="3"/>
  </w:num>
  <w:num w:numId="24">
    <w:abstractNumId w:val="2"/>
  </w:num>
  <w:num w:numId="25">
    <w:abstractNumId w:val="29"/>
  </w:num>
  <w:num w:numId="26">
    <w:abstractNumId w:val="10"/>
  </w:num>
  <w:num w:numId="27">
    <w:abstractNumId w:val="1"/>
  </w:num>
  <w:num w:numId="28">
    <w:abstractNumId w:val="15"/>
  </w:num>
  <w:num w:numId="29">
    <w:abstractNumId w:val="21"/>
  </w:num>
  <w:num w:numId="30">
    <w:abstractNumId w:val="2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4BF3"/>
    <w:rsid w:val="00085A38"/>
    <w:rsid w:val="000A6445"/>
    <w:rsid w:val="000B4657"/>
    <w:rsid w:val="00126F0C"/>
    <w:rsid w:val="00153DEC"/>
    <w:rsid w:val="00165698"/>
    <w:rsid w:val="001855CE"/>
    <w:rsid w:val="001B7B6F"/>
    <w:rsid w:val="001D12A6"/>
    <w:rsid w:val="001E593C"/>
    <w:rsid w:val="001F4C3A"/>
    <w:rsid w:val="00204A5A"/>
    <w:rsid w:val="00234FDC"/>
    <w:rsid w:val="00242E48"/>
    <w:rsid w:val="00246C4B"/>
    <w:rsid w:val="00280239"/>
    <w:rsid w:val="002876E3"/>
    <w:rsid w:val="00292662"/>
    <w:rsid w:val="00294CF0"/>
    <w:rsid w:val="00296423"/>
    <w:rsid w:val="002B1BD7"/>
    <w:rsid w:val="002D39D8"/>
    <w:rsid w:val="002E6E1E"/>
    <w:rsid w:val="002F6E57"/>
    <w:rsid w:val="003124D2"/>
    <w:rsid w:val="00312597"/>
    <w:rsid w:val="00321502"/>
    <w:rsid w:val="00322F11"/>
    <w:rsid w:val="003378A4"/>
    <w:rsid w:val="00341652"/>
    <w:rsid w:val="003A3867"/>
    <w:rsid w:val="003A6537"/>
    <w:rsid w:val="003C399E"/>
    <w:rsid w:val="0041734F"/>
    <w:rsid w:val="004173DF"/>
    <w:rsid w:val="004668AA"/>
    <w:rsid w:val="0047114F"/>
    <w:rsid w:val="00473090"/>
    <w:rsid w:val="00483FC6"/>
    <w:rsid w:val="004C5D05"/>
    <w:rsid w:val="004E6681"/>
    <w:rsid w:val="004F1D4C"/>
    <w:rsid w:val="00514EDA"/>
    <w:rsid w:val="005231B4"/>
    <w:rsid w:val="00540649"/>
    <w:rsid w:val="00554CEB"/>
    <w:rsid w:val="0055505E"/>
    <w:rsid w:val="00577BCD"/>
    <w:rsid w:val="005852C5"/>
    <w:rsid w:val="005F66C6"/>
    <w:rsid w:val="0060490B"/>
    <w:rsid w:val="006070E2"/>
    <w:rsid w:val="00630BA9"/>
    <w:rsid w:val="0066795B"/>
    <w:rsid w:val="006831EA"/>
    <w:rsid w:val="006B00E1"/>
    <w:rsid w:val="006C46CC"/>
    <w:rsid w:val="006C4F19"/>
    <w:rsid w:val="006C6A73"/>
    <w:rsid w:val="006F1F21"/>
    <w:rsid w:val="00702C6F"/>
    <w:rsid w:val="00707362"/>
    <w:rsid w:val="00733D87"/>
    <w:rsid w:val="00744F13"/>
    <w:rsid w:val="00784176"/>
    <w:rsid w:val="0078485B"/>
    <w:rsid w:val="007A1CD7"/>
    <w:rsid w:val="00817A11"/>
    <w:rsid w:val="00817B37"/>
    <w:rsid w:val="00853536"/>
    <w:rsid w:val="00862CC5"/>
    <w:rsid w:val="0088481C"/>
    <w:rsid w:val="008A5B32"/>
    <w:rsid w:val="008B5583"/>
    <w:rsid w:val="008C4FA1"/>
    <w:rsid w:val="0091623B"/>
    <w:rsid w:val="00931637"/>
    <w:rsid w:val="00937206"/>
    <w:rsid w:val="0094665C"/>
    <w:rsid w:val="009567A9"/>
    <w:rsid w:val="00960AF1"/>
    <w:rsid w:val="00975823"/>
    <w:rsid w:val="009C464F"/>
    <w:rsid w:val="009F6C19"/>
    <w:rsid w:val="00A07911"/>
    <w:rsid w:val="00A22195"/>
    <w:rsid w:val="00A26A08"/>
    <w:rsid w:val="00A308F1"/>
    <w:rsid w:val="00A35A0F"/>
    <w:rsid w:val="00A6449B"/>
    <w:rsid w:val="00A749C3"/>
    <w:rsid w:val="00A86530"/>
    <w:rsid w:val="00A92993"/>
    <w:rsid w:val="00A976EC"/>
    <w:rsid w:val="00AA1C28"/>
    <w:rsid w:val="00AA421C"/>
    <w:rsid w:val="00AA5EB8"/>
    <w:rsid w:val="00AC17AA"/>
    <w:rsid w:val="00B07D32"/>
    <w:rsid w:val="00B22DCC"/>
    <w:rsid w:val="00B30852"/>
    <w:rsid w:val="00B50DAC"/>
    <w:rsid w:val="00B75AB8"/>
    <w:rsid w:val="00BE3217"/>
    <w:rsid w:val="00C37991"/>
    <w:rsid w:val="00C510F1"/>
    <w:rsid w:val="00C733B6"/>
    <w:rsid w:val="00C9203A"/>
    <w:rsid w:val="00C96520"/>
    <w:rsid w:val="00CA7290"/>
    <w:rsid w:val="00CD6C06"/>
    <w:rsid w:val="00CF6807"/>
    <w:rsid w:val="00CF7C71"/>
    <w:rsid w:val="00D27F51"/>
    <w:rsid w:val="00D611F0"/>
    <w:rsid w:val="00D82DE6"/>
    <w:rsid w:val="00D90F17"/>
    <w:rsid w:val="00D94D17"/>
    <w:rsid w:val="00DC13AF"/>
    <w:rsid w:val="00E06EC8"/>
    <w:rsid w:val="00E13FF8"/>
    <w:rsid w:val="00E22DD9"/>
    <w:rsid w:val="00E235C8"/>
    <w:rsid w:val="00EA5A70"/>
    <w:rsid w:val="00EA5D99"/>
    <w:rsid w:val="00EC6188"/>
    <w:rsid w:val="00ED0F61"/>
    <w:rsid w:val="00ED66A7"/>
    <w:rsid w:val="00EE7696"/>
    <w:rsid w:val="00F3375D"/>
    <w:rsid w:val="00F338F9"/>
    <w:rsid w:val="00F732A4"/>
    <w:rsid w:val="00F8560A"/>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4CAB3"/>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styleId="BalloonText">
    <w:name w:val="Balloon Text"/>
    <w:basedOn w:val="Normal"/>
    <w:link w:val="BalloonTextChar"/>
    <w:uiPriority w:val="99"/>
    <w:semiHidden/>
    <w:unhideWhenUsed/>
    <w:rsid w:val="00D94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17"/>
    <w:rPr>
      <w:rFonts w:ascii="Segoe UI" w:hAnsi="Segoe UI" w:cs="Segoe UI"/>
      <w:sz w:val="18"/>
      <w:szCs w:val="18"/>
    </w:rPr>
  </w:style>
  <w:style w:type="character" w:styleId="CommentReference">
    <w:name w:val="annotation reference"/>
    <w:basedOn w:val="DefaultParagraphFont"/>
    <w:uiPriority w:val="99"/>
    <w:semiHidden/>
    <w:unhideWhenUsed/>
    <w:rsid w:val="0094665C"/>
    <w:rPr>
      <w:sz w:val="16"/>
      <w:szCs w:val="16"/>
    </w:rPr>
  </w:style>
  <w:style w:type="paragraph" w:styleId="CommentText">
    <w:name w:val="annotation text"/>
    <w:basedOn w:val="Normal"/>
    <w:link w:val="CommentTextChar"/>
    <w:uiPriority w:val="99"/>
    <w:semiHidden/>
    <w:unhideWhenUsed/>
    <w:rsid w:val="0094665C"/>
    <w:pPr>
      <w:spacing w:line="240" w:lineRule="auto"/>
    </w:pPr>
    <w:rPr>
      <w:sz w:val="20"/>
      <w:szCs w:val="20"/>
    </w:rPr>
  </w:style>
  <w:style w:type="character" w:customStyle="1" w:styleId="CommentTextChar">
    <w:name w:val="Comment Text Char"/>
    <w:basedOn w:val="DefaultParagraphFont"/>
    <w:link w:val="CommentText"/>
    <w:uiPriority w:val="99"/>
    <w:semiHidden/>
    <w:rsid w:val="0094665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4665C"/>
    <w:rPr>
      <w:b/>
      <w:bCs/>
    </w:rPr>
  </w:style>
  <w:style w:type="character" w:customStyle="1" w:styleId="CommentSubjectChar">
    <w:name w:val="Comment Subject Char"/>
    <w:basedOn w:val="CommentTextChar"/>
    <w:link w:val="CommentSubject"/>
    <w:uiPriority w:val="99"/>
    <w:semiHidden/>
    <w:rsid w:val="0094665C"/>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249191014">
      <w:bodyDiv w:val="1"/>
      <w:marLeft w:val="0"/>
      <w:marRight w:val="0"/>
      <w:marTop w:val="0"/>
      <w:marBottom w:val="0"/>
      <w:divBdr>
        <w:top w:val="none" w:sz="0" w:space="0" w:color="auto"/>
        <w:left w:val="none" w:sz="0" w:space="0" w:color="auto"/>
        <w:bottom w:val="none" w:sz="0" w:space="0" w:color="auto"/>
        <w:right w:val="none" w:sz="0" w:space="0" w:color="auto"/>
      </w:divBdr>
    </w:div>
    <w:div w:id="1538353586">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 w:id="1981232367">
      <w:bodyDiv w:val="1"/>
      <w:marLeft w:val="0"/>
      <w:marRight w:val="0"/>
      <w:marTop w:val="0"/>
      <w:marBottom w:val="0"/>
      <w:divBdr>
        <w:top w:val="none" w:sz="0" w:space="0" w:color="auto"/>
        <w:left w:val="none" w:sz="0" w:space="0" w:color="auto"/>
        <w:bottom w:val="none" w:sz="0" w:space="0" w:color="auto"/>
        <w:right w:val="none" w:sz="0" w:space="0" w:color="auto"/>
      </w:divBdr>
    </w:div>
    <w:div w:id="20808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Bradlee Mudd</cp:lastModifiedBy>
  <cp:revision>3</cp:revision>
  <cp:lastPrinted>2024-01-10T17:43:00Z</cp:lastPrinted>
  <dcterms:created xsi:type="dcterms:W3CDTF">2024-05-15T09:45:00Z</dcterms:created>
  <dcterms:modified xsi:type="dcterms:W3CDTF">2024-05-17T08:43:00Z</dcterms:modified>
</cp:coreProperties>
</file>